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2A8D" w:rsidRDefault="00000000">
      <w:pPr>
        <w:pStyle w:val="Heading1"/>
        <w:spacing w:before="240"/>
        <w:jc w:val="center"/>
        <w:rPr>
          <w:b/>
          <w:color w:val="2E75B5"/>
          <w:sz w:val="34"/>
          <w:szCs w:val="34"/>
        </w:rPr>
      </w:pPr>
      <w:bookmarkStart w:id="0" w:name="_dn17cyxiprp4" w:colFirst="0" w:colLast="0"/>
      <w:bookmarkEnd w:id="0"/>
      <w:r>
        <w:rPr>
          <w:b/>
          <w:color w:val="2E75B5"/>
          <w:sz w:val="34"/>
          <w:szCs w:val="34"/>
        </w:rPr>
        <w:t xml:space="preserve">BÀI 1: MÔ TẢ DAO ĐỘNG </w:t>
      </w:r>
    </w:p>
    <w:p w14:paraId="00000002" w14:textId="77777777" w:rsidR="00872A8D" w:rsidRDefault="00000000">
      <w:pPr>
        <w:pStyle w:val="Heading2"/>
      </w:pPr>
      <w:r>
        <w:t xml:space="preserve">I. KHÁI NIỆM DAO ĐỘNG TỰ DO  </w:t>
      </w:r>
    </w:p>
    <w:p w14:paraId="00000003" w14:textId="77777777" w:rsidR="00872A8D" w:rsidRDefault="00000000">
      <w:pPr>
        <w:spacing w:after="0"/>
        <w:jc w:val="both"/>
        <w:rPr>
          <w:b/>
        </w:rPr>
      </w:pPr>
      <w:r>
        <w:rPr>
          <w:b/>
        </w:rPr>
        <w:t>1. Khái niệm dao động</w:t>
      </w:r>
    </w:p>
    <w:p w14:paraId="00000004" w14:textId="77777777" w:rsidR="00872A8D" w:rsidRDefault="00000000">
      <w:pPr>
        <w:spacing w:after="0"/>
        <w:jc w:val="both"/>
        <w:rPr>
          <w:b/>
          <w:i/>
        </w:rPr>
      </w:pPr>
      <w:r>
        <w:rPr>
          <w:b/>
        </w:rPr>
        <w:t xml:space="preserve">* </w:t>
      </w:r>
      <w:r>
        <w:rPr>
          <w:b/>
          <w:i/>
        </w:rPr>
        <w:t>Thảo luận 1 (SGK – tr5)</w:t>
      </w:r>
    </w:p>
    <w:p w14:paraId="00000005" w14:textId="77777777" w:rsidR="00872A8D" w:rsidRDefault="00000000">
      <w:pPr>
        <w:spacing w:after="0"/>
        <w:jc w:val="both"/>
      </w:pPr>
      <w:r>
        <w:t>a) Thí nghiệm dao động của con lắc đơn, con lắc lò xo</w:t>
      </w:r>
    </w:p>
    <w:p w14:paraId="00000006" w14:textId="77777777" w:rsidR="00872A8D" w:rsidRDefault="00000000">
      <w:pPr>
        <w:spacing w:after="0"/>
        <w:jc w:val="both"/>
      </w:pPr>
      <w:r>
        <w:t>b) Mô tả chuyển động: con lắc lò xo và con lắc đơn dao động xung quanh một vị trí xác định.</w:t>
      </w:r>
    </w:p>
    <w:p w14:paraId="00000007" w14:textId="77777777" w:rsidR="00872A8D" w:rsidRDefault="00000000">
      <w:pPr>
        <w:spacing w:after="0"/>
        <w:jc w:val="both"/>
      </w:pPr>
      <w:r>
        <w:t>- Điểm giống nhau về chuyển động của chúng:</w:t>
      </w:r>
    </w:p>
    <w:p w14:paraId="00000008" w14:textId="77777777" w:rsidR="00872A8D" w:rsidRDefault="00000000">
      <w:pPr>
        <w:spacing w:after="0"/>
        <w:jc w:val="both"/>
      </w:pPr>
      <w:r>
        <w:t>+ Chuyển động có tính lặp lại</w:t>
      </w:r>
    </w:p>
    <w:p w14:paraId="00000009" w14:textId="77777777" w:rsidR="00872A8D" w:rsidRDefault="00000000">
      <w:pPr>
        <w:spacing w:after="0"/>
        <w:jc w:val="both"/>
      </w:pPr>
      <w:r>
        <w:t>+ Chuyển động có giới hạn trong không gian</w:t>
      </w:r>
    </w:p>
    <w:p w14:paraId="0000000A" w14:textId="77777777" w:rsidR="00872A8D" w:rsidRDefault="00000000">
      <w:pPr>
        <w:spacing w:after="0"/>
        <w:jc w:val="both"/>
        <w:rPr>
          <w:b/>
          <w:i/>
        </w:rPr>
      </w:pPr>
      <w:r>
        <w:rPr>
          <w:b/>
        </w:rPr>
        <w:t xml:space="preserve">* </w:t>
      </w:r>
      <w:r>
        <w:rPr>
          <w:b/>
          <w:i/>
        </w:rPr>
        <w:t>Kết luận</w:t>
      </w:r>
    </w:p>
    <w:p w14:paraId="0000000B" w14:textId="77777777" w:rsidR="00872A8D" w:rsidRDefault="00000000">
      <w:pPr>
        <w:spacing w:after="0"/>
        <w:jc w:val="both"/>
      </w:pPr>
      <w:r>
        <w:t>Dao động cơ học là sự chuyển động có giới hạn trong không gian của một vật quanh một vị trí xác định gọi là vị trí cân bằng.</w:t>
      </w:r>
    </w:p>
    <w:p w14:paraId="0000000C" w14:textId="77777777" w:rsidR="00872A8D" w:rsidRDefault="00000000">
      <w:pPr>
        <w:spacing w:after="0"/>
        <w:jc w:val="both"/>
        <w:rPr>
          <w:b/>
          <w:i/>
        </w:rPr>
      </w:pPr>
      <w:r>
        <w:rPr>
          <w:b/>
          <w:i/>
        </w:rPr>
        <w:t>* Thảo luận 2 (SGK – tr6)</w:t>
      </w:r>
    </w:p>
    <w:p w14:paraId="0000000D" w14:textId="77777777" w:rsidR="00872A8D" w:rsidRDefault="00000000">
      <w:pPr>
        <w:spacing w:after="0"/>
        <w:jc w:val="both"/>
      </w:pPr>
      <w:r>
        <w:t>Ví dụ về dao động tuần hoàn: chuyển động của con lắc đơn; chuyển động lên xuống của lò xo; dao động của sóng điện từ, chuyển động của con lắc đồng hồ,…</w:t>
      </w:r>
    </w:p>
    <w:p w14:paraId="0000000E" w14:textId="77777777" w:rsidR="00872A8D" w:rsidRDefault="00000000">
      <w:pPr>
        <w:spacing w:after="0"/>
        <w:jc w:val="both"/>
        <w:rPr>
          <w:b/>
          <w:i/>
        </w:rPr>
      </w:pPr>
      <w:r>
        <w:rPr>
          <w:b/>
          <w:i/>
        </w:rPr>
        <w:t>* Thảo luận 3 (SGK – tr6)</w:t>
      </w:r>
    </w:p>
    <w:p w14:paraId="0000000F" w14:textId="77777777" w:rsidR="00872A8D" w:rsidRDefault="00000000">
      <w:r>
        <w:t>Ứng dụng của dao động tuần hoàn trong cuộc sống: Dao động điện từ của dòng điện sử dụng trong sinh hoạt hàng ngày</w:t>
      </w:r>
    </w:p>
    <w:p w14:paraId="00000010" w14:textId="77777777" w:rsidR="00872A8D" w:rsidRDefault="00000000">
      <w:pPr>
        <w:spacing w:after="0"/>
        <w:jc w:val="both"/>
        <w:rPr>
          <w:b/>
        </w:rPr>
      </w:pPr>
      <w:r>
        <w:rPr>
          <w:b/>
        </w:rPr>
        <w:t>2. Dao dộng tự do</w:t>
      </w:r>
    </w:p>
    <w:p w14:paraId="00000011" w14:textId="77777777" w:rsidR="00872A8D" w:rsidRDefault="00000000">
      <w:pPr>
        <w:spacing w:after="0"/>
        <w:jc w:val="both"/>
      </w:pPr>
      <w:r>
        <w:lastRenderedPageBreak/>
        <w:t xml:space="preserve">Dao động của hệ xảy ra dưới tác dụng chỉ của nội lực được gọi là </w:t>
      </w:r>
      <w:r>
        <w:rPr>
          <w:b/>
          <w:i/>
        </w:rPr>
        <w:t xml:space="preserve">dao động tự do </w:t>
      </w:r>
      <w:r>
        <w:t>(dao động riêng)</w:t>
      </w:r>
    </w:p>
    <w:p w14:paraId="00000012" w14:textId="77777777" w:rsidR="00872A8D" w:rsidRDefault="00000000">
      <w:pPr>
        <w:spacing w:after="0"/>
        <w:jc w:val="both"/>
        <w:rPr>
          <w:b/>
        </w:rPr>
      </w:pPr>
      <w:r>
        <w:rPr>
          <w:b/>
        </w:rPr>
        <w:t>Luyện tập (SGK – tr6)</w:t>
      </w:r>
    </w:p>
    <w:p w14:paraId="00000013" w14:textId="77777777" w:rsidR="00872A8D" w:rsidRDefault="00000000">
      <w:pPr>
        <w:spacing w:after="0"/>
        <w:jc w:val="both"/>
      </w:pPr>
      <w:r>
        <w:t>Ví dụ về dao động tự do: Chiếc thuyền nhấp nhô tại chỗ neo, chuyển động đung đưa của chiếc lá, chuyển động của mặt nước gợn sóng, chuyển động của xích đu hoặc bập bênh, chuyển động của dây đàn guitar sau khi gảy,...</w:t>
      </w:r>
    </w:p>
    <w:p w14:paraId="00000014" w14:textId="77777777" w:rsidR="00872A8D" w:rsidRDefault="00000000">
      <w:pPr>
        <w:pStyle w:val="Heading2"/>
      </w:pPr>
      <w:bookmarkStart w:id="1" w:name="_iipjoqsdf43i" w:colFirst="0" w:colLast="0"/>
      <w:bookmarkEnd w:id="1"/>
      <w:r>
        <w:t xml:space="preserve">II. DAO ĐỘNG ĐIỀU HÒA </w:t>
      </w:r>
    </w:p>
    <w:p w14:paraId="00000015" w14:textId="77777777" w:rsidR="00872A8D" w:rsidRDefault="00000000">
      <w:pPr>
        <w:spacing w:after="0"/>
        <w:jc w:val="both"/>
        <w:rPr>
          <w:b/>
        </w:rPr>
      </w:pPr>
      <w:r>
        <w:rPr>
          <w:b/>
        </w:rPr>
        <w:t>1. Thí nghiệm khảo sát sự phụ thuộc tọa độ của vật dao động theo thời gian</w:t>
      </w:r>
    </w:p>
    <w:p w14:paraId="00000016" w14:textId="77777777" w:rsidR="00872A8D" w:rsidRDefault="00000000">
      <w:pPr>
        <w:spacing w:after="0"/>
        <w:jc w:val="both"/>
        <w:rPr>
          <w:b/>
        </w:rPr>
      </w:pPr>
      <w:r>
        <w:rPr>
          <w:b/>
        </w:rPr>
        <w:t>Thảo luận 4 (SGK – tr7)</w:t>
      </w:r>
    </w:p>
    <w:p w14:paraId="00000017" w14:textId="77777777" w:rsidR="00872A8D" w:rsidRDefault="00000000">
      <w:pPr>
        <w:spacing w:after="0"/>
        <w:jc w:val="both"/>
      </w:pPr>
      <w:r>
        <w:t xml:space="preserve">Đồ thị tọa độ - thời gian của vật dao động trong Hình 1.4 có dạng hình sin </w:t>
      </w:r>
    </w:p>
    <w:p w14:paraId="4F26F09C" w14:textId="77777777" w:rsidR="001C464F" w:rsidRPr="00F5435F" w:rsidRDefault="001C464F" w:rsidP="001C464F">
      <w:pPr>
        <w:spacing w:after="0"/>
        <w:jc w:val="both"/>
        <w:rPr>
          <w:b/>
          <w:bCs/>
          <w:color w:val="000000"/>
          <w:lang w:val="vi-VN"/>
        </w:rPr>
      </w:pPr>
      <w:r w:rsidRPr="00F5435F">
        <w:rPr>
          <w:b/>
          <w:bCs/>
          <w:color w:val="000000"/>
          <w:lang w:val="vi-VN"/>
        </w:rPr>
        <w:t xml:space="preserve">2. Li độ, biên độ, chi kì dao động, tần số dao động </w:t>
      </w:r>
    </w:p>
    <w:p w14:paraId="23E9669E" w14:textId="77777777" w:rsidR="001C464F" w:rsidRPr="00F5435F" w:rsidRDefault="001C464F" w:rsidP="001C464F">
      <w:pPr>
        <w:spacing w:after="0"/>
        <w:jc w:val="both"/>
        <w:rPr>
          <w:color w:val="000000"/>
          <w:lang w:val="vi-VN"/>
        </w:rPr>
      </w:pPr>
      <w:r w:rsidRPr="00F5435F">
        <w:rPr>
          <w:color w:val="000000"/>
          <w:lang w:val="vi-VN"/>
        </w:rPr>
        <w:t xml:space="preserve">- Li độ của vật dao độ là tọa độ của vật mà gốc tọa độ được chọn trùng với vị trí cân bằng </w:t>
      </w:r>
    </w:p>
    <w:p w14:paraId="4C127BFC" w14:textId="77777777" w:rsidR="001C464F" w:rsidRPr="00F5435F" w:rsidRDefault="001C464F" w:rsidP="001C464F">
      <w:pPr>
        <w:spacing w:after="0"/>
        <w:jc w:val="both"/>
        <w:rPr>
          <w:color w:val="000000"/>
          <w:lang w:val="vi-VN"/>
        </w:rPr>
      </w:pPr>
      <w:r w:rsidRPr="00F5435F">
        <w:rPr>
          <w:color w:val="000000"/>
          <w:lang w:val="vi-VN"/>
        </w:rPr>
        <w:t xml:space="preserve">- Biên độ là độ lớn cực đại của li độ </w:t>
      </w:r>
    </w:p>
    <w:p w14:paraId="7C2B6269" w14:textId="77777777" w:rsidR="001C464F" w:rsidRPr="00F5435F" w:rsidRDefault="001C464F" w:rsidP="001C464F">
      <w:pPr>
        <w:spacing w:after="0"/>
        <w:jc w:val="both"/>
        <w:rPr>
          <w:color w:val="000000"/>
          <w:lang w:val="vi-VN"/>
        </w:rPr>
      </w:pPr>
      <w:r w:rsidRPr="00F5435F">
        <w:rPr>
          <w:color w:val="000000"/>
          <w:lang w:val="vi-VN"/>
        </w:rPr>
        <w:t>- Chu kì dao động là khoảng thời gian để vật thực hiện được một dao động</w:t>
      </w:r>
    </w:p>
    <w:p w14:paraId="276B5D9E" w14:textId="77777777" w:rsidR="001C464F" w:rsidRPr="00F5435F" w:rsidRDefault="001C464F" w:rsidP="001C464F">
      <w:pPr>
        <w:spacing w:after="0"/>
        <w:jc w:val="both"/>
        <w:rPr>
          <w:color w:val="000000"/>
          <w:lang w:val="vi-VN"/>
        </w:rPr>
      </w:pPr>
      <w:r w:rsidRPr="00F5435F">
        <w:rPr>
          <w:color w:val="000000"/>
          <w:lang w:val="vi-VN"/>
        </w:rPr>
        <w:t xml:space="preserve">- Tần số dao động được xác định bởi số dao động mà vật thực hiện được trong một giây </w:t>
      </w:r>
    </w:p>
    <w:p w14:paraId="5CF33975" w14:textId="77777777" w:rsidR="001C464F" w:rsidRPr="00F5435F" w:rsidRDefault="001C464F" w:rsidP="001C464F">
      <w:pPr>
        <w:spacing w:after="0"/>
        <w:jc w:val="both"/>
        <w:rPr>
          <w:rFonts w:eastAsiaTheme="minorEastAsia"/>
          <w:color w:val="000000"/>
          <w:lang w:val="vi-VN"/>
        </w:rPr>
      </w:pPr>
      <m:oMathPara>
        <m:oMath>
          <m:r>
            <w:rPr>
              <w:rFonts w:ascii="Cambria Math" w:hAnsi="Cambria Math"/>
              <w:color w:val="000000"/>
              <w:lang w:val="vi-VN"/>
            </w:rPr>
            <m:t>f=</m:t>
          </m:r>
          <m:f>
            <m:fPr>
              <m:ctrlPr>
                <w:rPr>
                  <w:rFonts w:ascii="Cambria Math" w:hAnsi="Cambria Math"/>
                  <w:i/>
                  <w:color w:val="000000"/>
                  <w:lang w:val="vi-VN"/>
                </w:rPr>
              </m:ctrlPr>
            </m:fPr>
            <m:num>
              <m:r>
                <w:rPr>
                  <w:rFonts w:ascii="Cambria Math" w:hAnsi="Cambria Math"/>
                  <w:color w:val="000000"/>
                  <w:lang w:val="vi-VN"/>
                </w:rPr>
                <m:t>1</m:t>
              </m:r>
            </m:num>
            <m:den>
              <m:r>
                <w:rPr>
                  <w:rFonts w:ascii="Cambria Math" w:hAnsi="Cambria Math"/>
                  <w:color w:val="000000"/>
                  <w:lang w:val="vi-VN"/>
                </w:rPr>
                <m:t>T</m:t>
              </m:r>
            </m:den>
          </m:f>
        </m:oMath>
      </m:oMathPara>
    </w:p>
    <w:p w14:paraId="79F02D25"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t>- Trong hệ SI, chu kì dao động có đơn vị là giây (s) và tần số dao động có đơn vị là héc (Hz)</w:t>
      </w:r>
    </w:p>
    <w:p w14:paraId="0E00D703" w14:textId="77777777" w:rsidR="001C464F" w:rsidRPr="00F5435F" w:rsidRDefault="001C464F" w:rsidP="001C464F">
      <w:pPr>
        <w:spacing w:after="0"/>
        <w:jc w:val="both"/>
        <w:rPr>
          <w:rFonts w:eastAsiaTheme="minorEastAsia"/>
          <w:b/>
          <w:i/>
          <w:color w:val="000000"/>
          <w:lang w:val="vi-VN"/>
        </w:rPr>
      </w:pPr>
      <w:r w:rsidRPr="00F5435F">
        <w:rPr>
          <w:rFonts w:eastAsiaTheme="minorEastAsia"/>
          <w:b/>
          <w:i/>
          <w:color w:val="000000"/>
          <w:lang w:val="vi-VN"/>
        </w:rPr>
        <w:lastRenderedPageBreak/>
        <w:t>Thảo luận 5 (SGK – tr8)</w:t>
      </w:r>
    </w:p>
    <w:p w14:paraId="5145373A" w14:textId="77777777" w:rsidR="001C464F" w:rsidRPr="00F5435F" w:rsidRDefault="001C464F" w:rsidP="001C464F">
      <w:pPr>
        <w:spacing w:after="0"/>
        <w:jc w:val="both"/>
        <w:rPr>
          <w:i/>
          <w:iCs/>
          <w:color w:val="000000"/>
          <w:lang w:val="vi-VN"/>
        </w:rPr>
      </w:pPr>
      <w:r w:rsidRPr="00F5435F">
        <w:rPr>
          <w:i/>
          <w:iCs/>
          <w:color w:val="000000"/>
          <w:lang w:val="vi-VN"/>
        </w:rPr>
        <w:t>a) Điểm G, P có toạ độ dương; điểm E, M, R có tọa độ âm; điểm F, H, N, Q có tọa độ bằng không.</w:t>
      </w:r>
    </w:p>
    <w:p w14:paraId="67647B31" w14:textId="77777777" w:rsidR="001C464F" w:rsidRPr="00F5435F" w:rsidRDefault="001C464F" w:rsidP="001C464F">
      <w:pPr>
        <w:spacing w:after="0"/>
        <w:jc w:val="both"/>
        <w:rPr>
          <w:i/>
          <w:iCs/>
          <w:color w:val="000000"/>
          <w:lang w:val="vi-VN"/>
        </w:rPr>
      </w:pPr>
      <w:r w:rsidRPr="00F5435F">
        <w:rPr>
          <w:i/>
          <w:iCs/>
          <w:color w:val="000000"/>
          <w:lang w:val="vi-VN"/>
        </w:rPr>
        <w:t>b) Điểm E, G, M, P, R có khoảng cách đến vị trí cân bằng cực đại.</w:t>
      </w:r>
    </w:p>
    <w:p w14:paraId="14D6FFD0" w14:textId="77777777" w:rsidR="001C464F" w:rsidRPr="00F5435F" w:rsidRDefault="001C464F" w:rsidP="001C464F">
      <w:pPr>
        <w:spacing w:after="0"/>
        <w:jc w:val="both"/>
        <w:rPr>
          <w:i/>
          <w:iCs/>
          <w:color w:val="000000"/>
          <w:lang w:val="vi-VN"/>
        </w:rPr>
      </w:pPr>
      <w:r w:rsidRPr="00F5435F">
        <w:rPr>
          <w:i/>
          <w:iCs/>
          <w:color w:val="000000"/>
          <w:lang w:val="vi-VN"/>
        </w:rPr>
        <w:t>c) Điểm gần nhau nhất có cùng trạng thái chuyển động: điểm G và P; điểm E và M; điểm M và R</w:t>
      </w:r>
    </w:p>
    <w:p w14:paraId="17208F74" w14:textId="77777777" w:rsidR="001C464F" w:rsidRPr="00F5435F" w:rsidRDefault="001C464F" w:rsidP="001C464F">
      <w:pPr>
        <w:spacing w:after="0"/>
        <w:jc w:val="both"/>
        <w:rPr>
          <w:b/>
          <w:bCs/>
          <w:i/>
          <w:iCs/>
          <w:color w:val="000000"/>
          <w:lang w:val="vi-VN"/>
        </w:rPr>
      </w:pPr>
      <w:r w:rsidRPr="00F5435F">
        <w:rPr>
          <w:b/>
          <w:bCs/>
          <w:i/>
          <w:iCs/>
          <w:color w:val="000000"/>
          <w:lang w:val="vi-VN"/>
        </w:rPr>
        <w:t>Thảo luận 6 (SGK – tr9)</w:t>
      </w:r>
    </w:p>
    <w:p w14:paraId="572C1427" w14:textId="77777777" w:rsidR="001C464F" w:rsidRPr="00F5435F" w:rsidRDefault="001C464F" w:rsidP="001C464F">
      <w:pPr>
        <w:spacing w:after="0"/>
        <w:jc w:val="both"/>
        <w:rPr>
          <w:color w:val="000000"/>
          <w:lang w:val="vi-VN"/>
        </w:rPr>
      </w:pPr>
      <w:r w:rsidRPr="00F5435F">
        <w:rPr>
          <w:b/>
          <w:bCs/>
          <w:color w:val="000000"/>
          <w:lang w:val="vi-VN"/>
        </w:rPr>
        <w:t xml:space="preserve">- </w:t>
      </w:r>
      <w:r w:rsidRPr="00F5435F">
        <w:rPr>
          <w:color w:val="000000"/>
          <w:lang w:val="vi-VN"/>
        </w:rPr>
        <w:t xml:space="preserve">Số dao động mà con ong thực hiện: </w:t>
      </w:r>
    </w:p>
    <w:p w14:paraId="510E1327" w14:textId="77777777" w:rsidR="001C464F" w:rsidRPr="00F5435F" w:rsidRDefault="001C464F" w:rsidP="001C464F">
      <w:pPr>
        <w:spacing w:after="0"/>
        <w:jc w:val="both"/>
        <w:rPr>
          <w:rFonts w:eastAsiaTheme="minorEastAsia"/>
          <w:color w:val="000000"/>
          <w:lang w:val="vi-VN"/>
        </w:rPr>
      </w:pPr>
      <m:oMathPara>
        <m:oMath>
          <m:r>
            <w:rPr>
              <w:rFonts w:ascii="Cambria Math" w:hAnsi="Cambria Math"/>
              <w:color w:val="000000"/>
              <w:lang w:val="vi-VN"/>
            </w:rPr>
            <m:t>n=f.t=300.1=300</m:t>
          </m:r>
          <m:d>
            <m:dPr>
              <m:ctrlPr>
                <w:rPr>
                  <w:rFonts w:ascii="Cambria Math" w:hAnsi="Cambria Math"/>
                  <w:i/>
                  <w:color w:val="000000"/>
                  <w:lang w:val="vi-VN"/>
                </w:rPr>
              </m:ctrlPr>
            </m:dPr>
            <m:e>
              <m:r>
                <w:rPr>
                  <w:rFonts w:ascii="Cambria Math" w:hAnsi="Cambria Math"/>
                  <w:color w:val="000000"/>
                  <w:lang w:val="vi-VN"/>
                </w:rPr>
                <m:t>dao động</m:t>
              </m:r>
            </m:e>
          </m:d>
        </m:oMath>
      </m:oMathPara>
    </w:p>
    <w:p w14:paraId="2401AA18"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t xml:space="preserve">- Chu kì dao động của cánh ong </w:t>
      </w:r>
    </w:p>
    <w:p w14:paraId="6EE715E9" w14:textId="77777777" w:rsidR="001C464F" w:rsidRPr="00F5435F" w:rsidRDefault="001C464F" w:rsidP="001C464F">
      <w:pPr>
        <w:spacing w:after="0"/>
        <w:jc w:val="both"/>
        <w:rPr>
          <w:rFonts w:eastAsiaTheme="minorEastAsia"/>
          <w:color w:val="000000"/>
          <w:lang w:val="vi-VN"/>
        </w:rPr>
      </w:pPr>
      <m:oMathPara>
        <m:oMath>
          <m:r>
            <w:rPr>
              <w:rFonts w:ascii="Cambria Math" w:hAnsi="Cambria Math"/>
              <w:color w:val="000000"/>
              <w:lang w:val="vi-VN"/>
            </w:rPr>
            <m:t>T=</m:t>
          </m:r>
          <m:f>
            <m:fPr>
              <m:ctrlPr>
                <w:rPr>
                  <w:rFonts w:ascii="Cambria Math" w:hAnsi="Cambria Math"/>
                  <w:i/>
                  <w:color w:val="000000"/>
                  <w:lang w:val="vi-VN"/>
                </w:rPr>
              </m:ctrlPr>
            </m:fPr>
            <m:num>
              <m:r>
                <w:rPr>
                  <w:rFonts w:ascii="Cambria Math" w:hAnsi="Cambria Math"/>
                  <w:color w:val="000000"/>
                  <w:lang w:val="vi-VN"/>
                </w:rPr>
                <m:t>1</m:t>
              </m:r>
            </m:num>
            <m:den>
              <m:r>
                <w:rPr>
                  <w:rFonts w:ascii="Cambria Math" w:hAnsi="Cambria Math"/>
                  <w:color w:val="000000"/>
                  <w:lang w:val="vi-VN"/>
                </w:rPr>
                <m:t>f</m:t>
              </m:r>
            </m:den>
          </m:f>
          <m:r>
            <w:rPr>
              <w:rFonts w:ascii="Cambria Math" w:hAnsi="Cambria Math"/>
              <w:color w:val="000000"/>
              <w:lang w:val="vi-VN"/>
            </w:rPr>
            <m:t>=</m:t>
          </m:r>
          <m:f>
            <m:fPr>
              <m:ctrlPr>
                <w:rPr>
                  <w:rFonts w:ascii="Cambria Math" w:hAnsi="Cambria Math"/>
                  <w:i/>
                  <w:color w:val="000000"/>
                  <w:lang w:val="vi-VN"/>
                </w:rPr>
              </m:ctrlPr>
            </m:fPr>
            <m:num>
              <m:r>
                <w:rPr>
                  <w:rFonts w:ascii="Cambria Math" w:hAnsi="Cambria Math"/>
                  <w:color w:val="000000"/>
                  <w:lang w:val="vi-VN"/>
                </w:rPr>
                <m:t>1</m:t>
              </m:r>
            </m:num>
            <m:den>
              <m:r>
                <w:rPr>
                  <w:rFonts w:ascii="Cambria Math" w:hAnsi="Cambria Math"/>
                  <w:color w:val="000000"/>
                  <w:lang w:val="vi-VN"/>
                </w:rPr>
                <m:t>300</m:t>
              </m:r>
            </m:den>
          </m:f>
          <m:d>
            <m:dPr>
              <m:ctrlPr>
                <w:rPr>
                  <w:rFonts w:ascii="Cambria Math" w:hAnsi="Cambria Math"/>
                  <w:i/>
                  <w:color w:val="000000"/>
                  <w:lang w:val="vi-VN"/>
                </w:rPr>
              </m:ctrlPr>
            </m:dPr>
            <m:e>
              <m:r>
                <w:rPr>
                  <w:rFonts w:ascii="Cambria Math" w:hAnsi="Cambria Math"/>
                  <w:color w:val="000000"/>
                  <w:lang w:val="vi-VN"/>
                </w:rPr>
                <m:t>s</m:t>
              </m:r>
            </m:e>
          </m:d>
        </m:oMath>
      </m:oMathPara>
    </w:p>
    <w:p w14:paraId="32407884" w14:textId="77777777" w:rsidR="001C464F" w:rsidRPr="00F5435F" w:rsidRDefault="001C464F" w:rsidP="001C464F">
      <w:pPr>
        <w:spacing w:after="0"/>
        <w:jc w:val="both"/>
        <w:rPr>
          <w:b/>
          <w:bCs/>
          <w:color w:val="000000"/>
          <w:lang w:val="vi-VN"/>
        </w:rPr>
      </w:pPr>
      <w:r w:rsidRPr="00F5435F">
        <w:rPr>
          <w:b/>
          <w:bCs/>
          <w:color w:val="000000"/>
          <w:lang w:val="vi-VN"/>
        </w:rPr>
        <w:t xml:space="preserve">3. Khái niệm dao động điều hòa </w:t>
      </w:r>
    </w:p>
    <w:p w14:paraId="6E5C36F1" w14:textId="77777777" w:rsidR="001C464F" w:rsidRPr="00F5435F" w:rsidRDefault="001C464F" w:rsidP="001C464F">
      <w:pPr>
        <w:spacing w:after="0"/>
        <w:jc w:val="both"/>
        <w:rPr>
          <w:color w:val="000000"/>
          <w:lang w:val="vi-VN"/>
        </w:rPr>
      </w:pPr>
      <w:r w:rsidRPr="00F5435F">
        <w:rPr>
          <w:color w:val="000000"/>
          <w:lang w:val="vi-VN"/>
        </w:rPr>
        <w:t>Dao động điều hòa là dao động tuần hoàn mà li độ của vật dao động là một hàm cosin (hoặc sin) theo thời gian</w:t>
      </w:r>
      <w:r w:rsidRPr="00F5435F">
        <w:rPr>
          <w:rFonts w:eastAsiaTheme="minorEastAsia"/>
          <w:color w:val="000000"/>
          <w:lang w:val="vi-VN"/>
        </w:rPr>
        <w:t xml:space="preserve">. </w:t>
      </w:r>
    </w:p>
    <w:p w14:paraId="62B4B755" w14:textId="77777777" w:rsidR="001C464F" w:rsidRPr="00F5435F" w:rsidRDefault="001C464F" w:rsidP="001C464F">
      <w:pPr>
        <w:spacing w:after="0"/>
        <w:jc w:val="both"/>
        <w:rPr>
          <w:b/>
          <w:bCs/>
          <w:color w:val="000000"/>
          <w:lang w:val="vi-VN"/>
        </w:rPr>
      </w:pPr>
      <w:r w:rsidRPr="00F5435F">
        <w:rPr>
          <w:b/>
          <w:bCs/>
          <w:color w:val="000000"/>
          <w:lang w:val="vi-VN"/>
        </w:rPr>
        <w:t xml:space="preserve">4. Pha dao động, độ lệch pha, tần số góc </w:t>
      </w:r>
    </w:p>
    <w:p w14:paraId="49EA146A" w14:textId="77777777" w:rsidR="001C464F" w:rsidRPr="00F5435F" w:rsidRDefault="001C464F" w:rsidP="001C464F">
      <w:pPr>
        <w:spacing w:after="0"/>
        <w:jc w:val="both"/>
        <w:rPr>
          <w:color w:val="000000"/>
          <w:lang w:val="vi-VN"/>
        </w:rPr>
      </w:pPr>
      <w:r w:rsidRPr="00F5435F">
        <w:rPr>
          <w:color w:val="000000"/>
          <w:lang w:val="vi-VN"/>
        </w:rPr>
        <w:t xml:space="preserve">- Pha dao động là một đại lượng đặc trưng cho trạng thái của vật trong quá trình dao động. </w:t>
      </w:r>
    </w:p>
    <w:p w14:paraId="341E0CDC" w14:textId="77777777" w:rsidR="001C464F" w:rsidRPr="00F5435F" w:rsidRDefault="001C464F" w:rsidP="001C464F">
      <w:pPr>
        <w:spacing w:after="0"/>
        <w:jc w:val="both"/>
        <w:rPr>
          <w:b/>
          <w:bCs/>
          <w:i/>
          <w:iCs/>
          <w:color w:val="000000"/>
          <w:lang w:val="vi-VN"/>
        </w:rPr>
      </w:pPr>
      <w:r w:rsidRPr="00F5435F">
        <w:rPr>
          <w:b/>
          <w:bCs/>
          <w:i/>
          <w:iCs/>
          <w:color w:val="000000"/>
          <w:lang w:val="vi-VN"/>
        </w:rPr>
        <w:t>Thảo luận 7 (SGK – tr10)</w:t>
      </w:r>
    </w:p>
    <w:p w14:paraId="7FE03267"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lastRenderedPageBreak/>
        <w:t xml:space="preserve">Tại thời điểm t = 0, vật 1 đi qua vị trí cân bằng theo chiều dương của trục toạ độ. Sau một khoảng thời gian ngắn nhất </w:t>
      </w:r>
      <m:oMath>
        <m:r>
          <w:rPr>
            <w:rFonts w:ascii="Cambria Math" w:hAnsi="Cambria Math"/>
            <w:color w:val="000000"/>
            <w:lang w:val="vi-VN"/>
          </w:rPr>
          <m:t>∆t</m:t>
        </m:r>
      </m:oMath>
      <w:r w:rsidRPr="00F5435F">
        <w:rPr>
          <w:rFonts w:eastAsiaTheme="minorEastAsia"/>
          <w:color w:val="000000"/>
          <w:lang w:val="vi-VN"/>
        </w:rPr>
        <w:t xml:space="preserve">, vật 2 mới đạt được trạng thái tương tự. </w:t>
      </w:r>
    </w:p>
    <w:p w14:paraId="56FA9B7E" w14:textId="77777777" w:rsidR="001C464F" w:rsidRPr="00F5435F" w:rsidRDefault="001C464F" w:rsidP="001C464F">
      <w:pPr>
        <w:spacing w:after="0"/>
        <w:jc w:val="both"/>
        <w:rPr>
          <w:color w:val="000000"/>
          <w:lang w:val="vi-VN"/>
        </w:rPr>
      </w:pPr>
      <w:r w:rsidRPr="00F5435F">
        <w:rPr>
          <w:color w:val="000000"/>
          <w:lang w:val="vi-VN"/>
        </w:rPr>
        <w:t xml:space="preserve">- Độ lệch pha giữa hai dao động điều hòa cùng chu kì (cùng tần số) được xác định theo công thức: </w:t>
      </w:r>
    </w:p>
    <w:p w14:paraId="672C1733" w14:textId="77777777" w:rsidR="001C464F" w:rsidRPr="00F5435F" w:rsidRDefault="001C464F" w:rsidP="001C464F">
      <w:pPr>
        <w:spacing w:after="0"/>
        <w:jc w:val="both"/>
        <w:rPr>
          <w:rFonts w:eastAsiaTheme="minorEastAsia"/>
          <w:color w:val="000000"/>
          <w:lang w:val="vi-VN"/>
        </w:rPr>
      </w:pPr>
      <m:oMathPara>
        <m:oMath>
          <m:r>
            <w:rPr>
              <w:rFonts w:ascii="Cambria Math" w:hAnsi="Cambria Math"/>
              <w:color w:val="000000"/>
              <w:lang w:val="vi-VN"/>
            </w:rPr>
            <m:t>∆φ=2π</m:t>
          </m:r>
          <m:f>
            <m:fPr>
              <m:ctrlPr>
                <w:rPr>
                  <w:rFonts w:ascii="Cambria Math" w:hAnsi="Cambria Math"/>
                  <w:i/>
                  <w:color w:val="000000"/>
                  <w:lang w:val="vi-VN"/>
                </w:rPr>
              </m:ctrlPr>
            </m:fPr>
            <m:num>
              <m:r>
                <w:rPr>
                  <w:rFonts w:ascii="Cambria Math" w:hAnsi="Cambria Math"/>
                  <w:color w:val="000000"/>
                  <w:lang w:val="vi-VN"/>
                </w:rPr>
                <m:t>∆t</m:t>
              </m:r>
            </m:num>
            <m:den>
              <m:r>
                <w:rPr>
                  <w:rFonts w:ascii="Cambria Math" w:hAnsi="Cambria Math"/>
                  <w:color w:val="000000"/>
                  <w:lang w:val="vi-VN"/>
                </w:rPr>
                <m:t>T</m:t>
              </m:r>
            </m:den>
          </m:f>
        </m:oMath>
      </m:oMathPara>
    </w:p>
    <w:p w14:paraId="2182E4FC"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t xml:space="preserve">- Tần số góc của dao động là đại lượng đặc trưng cho tốc độ biến thiên của pha dao động. </w:t>
      </w:r>
    </w:p>
    <w:p w14:paraId="359748C7"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t>- Đối với dao động điều hoà, tần số góc có giá trị không đổi và được xác định theo công thức:</w:t>
      </w:r>
    </w:p>
    <w:p w14:paraId="07CFBABC" w14:textId="77777777" w:rsidR="001C464F" w:rsidRPr="00F5435F" w:rsidRDefault="001C464F" w:rsidP="001C464F">
      <w:pPr>
        <w:spacing w:after="0"/>
        <w:jc w:val="both"/>
        <w:rPr>
          <w:rFonts w:eastAsiaTheme="minorEastAsia"/>
          <w:color w:val="000000"/>
          <w:lang w:val="vi-VN"/>
        </w:rPr>
      </w:pPr>
      <m:oMathPara>
        <m:oMath>
          <m:r>
            <w:rPr>
              <w:rFonts w:ascii="Cambria Math" w:hAnsi="Cambria Math"/>
              <w:color w:val="000000"/>
              <w:lang w:val="vi-VN"/>
            </w:rPr>
            <m:t>ω=</m:t>
          </m:r>
          <m:f>
            <m:fPr>
              <m:ctrlPr>
                <w:rPr>
                  <w:rFonts w:ascii="Cambria Math" w:hAnsi="Cambria Math"/>
                  <w:i/>
                  <w:color w:val="000000"/>
                  <w:lang w:val="vi-VN"/>
                </w:rPr>
              </m:ctrlPr>
            </m:fPr>
            <m:num>
              <m:r>
                <w:rPr>
                  <w:rFonts w:ascii="Cambria Math" w:hAnsi="Cambria Math"/>
                  <w:color w:val="000000"/>
                  <w:lang w:val="vi-VN"/>
                </w:rPr>
                <m:t>∆φ</m:t>
              </m:r>
            </m:num>
            <m:den>
              <m:r>
                <w:rPr>
                  <w:rFonts w:ascii="Cambria Math" w:hAnsi="Cambria Math"/>
                  <w:color w:val="000000"/>
                  <w:lang w:val="vi-VN"/>
                </w:rPr>
                <m:t>∆t</m:t>
              </m:r>
            </m:den>
          </m:f>
          <m:r>
            <w:rPr>
              <w:rFonts w:ascii="Cambria Math" w:hAnsi="Cambria Math"/>
              <w:color w:val="000000"/>
              <w:lang w:val="vi-VN"/>
            </w:rPr>
            <m:t>=</m:t>
          </m:r>
          <m:f>
            <m:fPr>
              <m:ctrlPr>
                <w:rPr>
                  <w:rFonts w:ascii="Cambria Math" w:hAnsi="Cambria Math"/>
                  <w:i/>
                  <w:color w:val="000000"/>
                  <w:lang w:val="vi-VN"/>
                </w:rPr>
              </m:ctrlPr>
            </m:fPr>
            <m:num>
              <m:r>
                <w:rPr>
                  <w:rFonts w:ascii="Cambria Math" w:hAnsi="Cambria Math"/>
                  <w:color w:val="000000"/>
                  <w:lang w:val="vi-VN"/>
                </w:rPr>
                <m:t>2π</m:t>
              </m:r>
            </m:num>
            <m:den>
              <m:r>
                <w:rPr>
                  <w:rFonts w:ascii="Cambria Math" w:hAnsi="Cambria Math"/>
                  <w:color w:val="000000"/>
                  <w:lang w:val="vi-VN"/>
                </w:rPr>
                <m:t>T</m:t>
              </m:r>
            </m:den>
          </m:f>
        </m:oMath>
      </m:oMathPara>
    </w:p>
    <w:p w14:paraId="473B79DD"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t>- Trong hệ SI, tần số góc có đơn vị là radian trên giây (rad/s).</w:t>
      </w:r>
    </w:p>
    <w:p w14:paraId="4FBEFCA2" w14:textId="77777777" w:rsidR="001C464F" w:rsidRPr="00F5435F" w:rsidRDefault="001C464F" w:rsidP="001C464F">
      <w:pPr>
        <w:spacing w:after="0"/>
        <w:jc w:val="both"/>
        <w:rPr>
          <w:rFonts w:eastAsiaTheme="minorEastAsia"/>
          <w:b/>
          <w:bCs/>
          <w:i/>
          <w:iCs/>
          <w:color w:val="000000"/>
          <w:lang w:val="vi-VN"/>
        </w:rPr>
      </w:pPr>
      <w:r w:rsidRPr="00F5435F">
        <w:rPr>
          <w:rFonts w:eastAsiaTheme="minorEastAsia"/>
          <w:b/>
          <w:bCs/>
          <w:i/>
          <w:iCs/>
          <w:color w:val="000000"/>
          <w:lang w:val="vi-VN"/>
        </w:rPr>
        <w:t>Thảo luận 8 (SGK – tr10)</w:t>
      </w:r>
    </w:p>
    <w:p w14:paraId="6CEEBB86"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t xml:space="preserve">Tần số góc khi ong đập cánh: </w:t>
      </w:r>
    </w:p>
    <w:p w14:paraId="1D9CFA5E" w14:textId="77777777" w:rsidR="001C464F" w:rsidRPr="00F5435F" w:rsidRDefault="001C464F" w:rsidP="001C464F">
      <w:pPr>
        <w:spacing w:after="0"/>
        <w:jc w:val="both"/>
        <w:rPr>
          <w:rFonts w:eastAsiaTheme="minorEastAsia"/>
          <w:color w:val="000000"/>
          <w:lang w:val="vi-VN"/>
        </w:rPr>
      </w:pPr>
      <m:oMathPara>
        <m:oMath>
          <m:r>
            <w:rPr>
              <w:rFonts w:ascii="Cambria Math" w:hAnsi="Cambria Math"/>
              <w:color w:val="000000"/>
              <w:lang w:val="vi-VN"/>
            </w:rPr>
            <m:t>ω=</m:t>
          </m:r>
          <m:f>
            <m:fPr>
              <m:ctrlPr>
                <w:rPr>
                  <w:rFonts w:ascii="Cambria Math" w:hAnsi="Cambria Math"/>
                  <w:i/>
                  <w:color w:val="000000"/>
                  <w:lang w:val="vi-VN"/>
                </w:rPr>
              </m:ctrlPr>
            </m:fPr>
            <m:num>
              <m:r>
                <w:rPr>
                  <w:rFonts w:ascii="Cambria Math" w:hAnsi="Cambria Math"/>
                  <w:color w:val="000000"/>
                  <w:lang w:val="vi-VN"/>
                </w:rPr>
                <m:t>2π</m:t>
              </m:r>
            </m:num>
            <m:den>
              <m:r>
                <w:rPr>
                  <w:rFonts w:ascii="Cambria Math" w:hAnsi="Cambria Math"/>
                  <w:color w:val="000000"/>
                  <w:lang w:val="vi-VN"/>
                </w:rPr>
                <m:t>T</m:t>
              </m:r>
            </m:den>
          </m:f>
          <m:r>
            <w:rPr>
              <w:rFonts w:ascii="Cambria Math" w:hAnsi="Cambria Math"/>
              <w:color w:val="000000"/>
              <w:lang w:val="vi-VN"/>
            </w:rPr>
            <m:t>=2πf=2π.300=600π</m:t>
          </m:r>
        </m:oMath>
      </m:oMathPara>
    </w:p>
    <w:p w14:paraId="2A3DB733" w14:textId="77777777" w:rsidR="001C464F" w:rsidRPr="00F5435F" w:rsidRDefault="001C464F" w:rsidP="001C464F">
      <w:pPr>
        <w:spacing w:after="0"/>
        <w:jc w:val="both"/>
        <w:rPr>
          <w:b/>
          <w:bCs/>
          <w:i/>
          <w:iCs/>
          <w:color w:val="000000"/>
          <w:lang w:val="vi-VN"/>
        </w:rPr>
      </w:pPr>
      <w:r w:rsidRPr="00F5435F">
        <w:rPr>
          <w:rFonts w:eastAsiaTheme="minorEastAsia"/>
          <w:b/>
          <w:bCs/>
          <w:iCs/>
          <w:color w:val="000000"/>
          <w:lang w:val="vi-VN"/>
        </w:rPr>
        <w:t xml:space="preserve">5. </w:t>
      </w:r>
      <w:r w:rsidRPr="00F5435F">
        <w:rPr>
          <w:b/>
          <w:bCs/>
          <w:i/>
          <w:iCs/>
          <w:color w:val="000000"/>
          <w:lang w:val="vi-VN"/>
        </w:rPr>
        <w:t xml:space="preserve">Vận dụng các đại lượng vật lí đặc trưng để mô tả dao động điều hòa </w:t>
      </w:r>
    </w:p>
    <w:p w14:paraId="1CA9EB35" w14:textId="77777777" w:rsidR="001C464F" w:rsidRPr="00F5435F" w:rsidRDefault="001C464F" w:rsidP="001C464F">
      <w:pPr>
        <w:spacing w:after="0"/>
        <w:jc w:val="both"/>
        <w:rPr>
          <w:color w:val="000000"/>
          <w:lang w:val="vi-VN"/>
        </w:rPr>
      </w:pPr>
      <w:r w:rsidRPr="00F5435F">
        <w:rPr>
          <w:color w:val="000000"/>
          <w:lang w:val="vi-VN"/>
        </w:rPr>
        <w:t>- Ví dụ 1 (SGK – tr11)</w:t>
      </w:r>
    </w:p>
    <w:p w14:paraId="3DB11543" w14:textId="77777777" w:rsidR="001C464F" w:rsidRPr="00F5435F" w:rsidRDefault="001C464F" w:rsidP="001C464F">
      <w:pPr>
        <w:spacing w:after="0"/>
        <w:jc w:val="both"/>
        <w:rPr>
          <w:color w:val="000000"/>
          <w:lang w:val="vi-VN"/>
        </w:rPr>
      </w:pPr>
      <w:r w:rsidRPr="00F5435F">
        <w:rPr>
          <w:color w:val="000000"/>
          <w:lang w:val="vi-VN"/>
        </w:rPr>
        <w:t>- Ví dụ 2 (SGK – tr11)</w:t>
      </w:r>
    </w:p>
    <w:p w14:paraId="4D899058" w14:textId="77777777" w:rsidR="001C464F" w:rsidRPr="00F5435F" w:rsidRDefault="001C464F" w:rsidP="001C464F">
      <w:pPr>
        <w:spacing w:after="0"/>
        <w:jc w:val="both"/>
        <w:rPr>
          <w:b/>
          <w:bCs/>
          <w:i/>
          <w:color w:val="000000"/>
          <w:lang w:val="vi-VN"/>
        </w:rPr>
      </w:pPr>
      <w:r w:rsidRPr="00F5435F">
        <w:rPr>
          <w:b/>
          <w:bCs/>
          <w:i/>
          <w:color w:val="000000"/>
          <w:lang w:val="vi-VN"/>
        </w:rPr>
        <w:t>Thảo luận 9 (SGK – tr11)</w:t>
      </w:r>
    </w:p>
    <w:p w14:paraId="3173541D" w14:textId="77777777" w:rsidR="001C464F" w:rsidRPr="00F5435F" w:rsidRDefault="001C464F" w:rsidP="001C464F">
      <w:pPr>
        <w:spacing w:after="0"/>
        <w:jc w:val="both"/>
        <w:rPr>
          <w:rFonts w:eastAsiaTheme="minorEastAsia"/>
          <w:color w:val="000000"/>
          <w:lang w:val="vi-VN"/>
        </w:rPr>
      </w:pPr>
      <w:r w:rsidRPr="00F5435F">
        <w:rPr>
          <w:rFonts w:eastAsiaTheme="minorEastAsia"/>
          <w:iCs/>
          <w:color w:val="000000"/>
          <w:lang w:val="vi-VN"/>
        </w:rPr>
        <w:lastRenderedPageBreak/>
        <w:t xml:space="preserve">Trong quá trình dao động, vật thứ nhất đi qua vị trí biên thì vật thứ hai đi qua vị trí cân bằng. Nghĩa là khoảng thời gian ngắn nhất để 2 vật có cùng trạng thái dao động là: </w:t>
      </w:r>
      <m:oMath>
        <m:r>
          <w:rPr>
            <w:rFonts w:ascii="Cambria Math" w:hAnsi="Cambria Math"/>
            <w:color w:val="000000"/>
            <w:lang w:val="vi-VN"/>
          </w:rPr>
          <m:t>∆t=</m:t>
        </m:r>
        <m:f>
          <m:fPr>
            <m:ctrlPr>
              <w:rPr>
                <w:rFonts w:ascii="Cambria Math" w:hAnsi="Cambria Math"/>
                <w:i/>
                <w:color w:val="000000"/>
                <w:lang w:val="vi-VN"/>
              </w:rPr>
            </m:ctrlPr>
          </m:fPr>
          <m:num>
            <m:r>
              <w:rPr>
                <w:rFonts w:ascii="Cambria Math" w:hAnsi="Cambria Math"/>
                <w:color w:val="000000"/>
                <w:lang w:val="vi-VN"/>
              </w:rPr>
              <m:t>T</m:t>
            </m:r>
          </m:num>
          <m:den>
            <m:r>
              <w:rPr>
                <w:rFonts w:ascii="Cambria Math" w:hAnsi="Cambria Math"/>
                <w:color w:val="000000"/>
                <w:lang w:val="vi-VN"/>
              </w:rPr>
              <m:t>4</m:t>
            </m:r>
          </m:den>
        </m:f>
      </m:oMath>
    </w:p>
    <w:p w14:paraId="306EB5B3"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t xml:space="preserve">Độ lệch pha giữa hai dao động là: </w:t>
      </w:r>
    </w:p>
    <w:p w14:paraId="223D73B7" w14:textId="77777777" w:rsidR="001C464F" w:rsidRPr="00F5435F" w:rsidRDefault="001C464F" w:rsidP="001C464F">
      <w:pPr>
        <w:spacing w:after="0"/>
        <w:jc w:val="both"/>
        <w:rPr>
          <w:rFonts w:eastAsiaTheme="minorEastAsia"/>
          <w:color w:val="000000"/>
          <w:lang w:val="vi-VN"/>
        </w:rPr>
      </w:pPr>
      <m:oMathPara>
        <m:oMath>
          <m:r>
            <w:rPr>
              <w:rFonts w:ascii="Cambria Math" w:hAnsi="Cambria Math"/>
              <w:color w:val="000000"/>
              <w:lang w:val="vi-VN"/>
            </w:rPr>
            <m:t>∆φ=2π</m:t>
          </m:r>
          <m:f>
            <m:fPr>
              <m:ctrlPr>
                <w:rPr>
                  <w:rFonts w:ascii="Cambria Math" w:hAnsi="Cambria Math"/>
                  <w:i/>
                  <w:color w:val="000000"/>
                  <w:lang w:val="vi-VN"/>
                </w:rPr>
              </m:ctrlPr>
            </m:fPr>
            <m:num>
              <m:r>
                <w:rPr>
                  <w:rFonts w:ascii="Cambria Math" w:hAnsi="Cambria Math"/>
                  <w:color w:val="000000"/>
                  <w:lang w:val="vi-VN"/>
                </w:rPr>
                <m:t>∆t</m:t>
              </m:r>
            </m:num>
            <m:den>
              <m:r>
                <w:rPr>
                  <w:rFonts w:ascii="Cambria Math" w:hAnsi="Cambria Math"/>
                  <w:color w:val="000000"/>
                  <w:lang w:val="vi-VN"/>
                </w:rPr>
                <m:t>T</m:t>
              </m:r>
            </m:den>
          </m:f>
          <m:r>
            <w:rPr>
              <w:rFonts w:ascii="Cambria Math" w:hAnsi="Cambria Math"/>
              <w:color w:val="000000"/>
              <w:lang w:val="vi-VN"/>
            </w:rPr>
            <m:t>=</m:t>
          </m:r>
          <m:f>
            <m:fPr>
              <m:ctrlPr>
                <w:rPr>
                  <w:rFonts w:ascii="Cambria Math" w:hAnsi="Cambria Math"/>
                  <w:i/>
                  <w:color w:val="000000"/>
                  <w:lang w:val="vi-VN"/>
                </w:rPr>
              </m:ctrlPr>
            </m:fPr>
            <m:num>
              <m:r>
                <w:rPr>
                  <w:rFonts w:ascii="Cambria Math" w:hAnsi="Cambria Math"/>
                  <w:color w:val="000000"/>
                  <w:lang w:val="vi-VN"/>
                </w:rPr>
                <m:t>π</m:t>
              </m:r>
            </m:num>
            <m:den>
              <m:r>
                <w:rPr>
                  <w:rFonts w:ascii="Cambria Math" w:hAnsi="Cambria Math"/>
                  <w:color w:val="000000"/>
                  <w:lang w:val="vi-VN"/>
                </w:rPr>
                <m:t>2</m:t>
              </m:r>
            </m:den>
          </m:f>
          <m:r>
            <w:rPr>
              <w:rFonts w:ascii="Cambria Math" w:eastAsiaTheme="minorEastAsia" w:hAnsi="Cambria Math"/>
              <w:color w:val="000000"/>
              <w:lang w:val="vi-VN"/>
            </w:rPr>
            <m:t xml:space="preserve"> rad</m:t>
          </m:r>
        </m:oMath>
      </m:oMathPara>
    </w:p>
    <w:p w14:paraId="2A8CE53C" w14:textId="77777777" w:rsidR="001C464F" w:rsidRPr="00F5435F" w:rsidRDefault="001C464F" w:rsidP="001C464F">
      <w:pPr>
        <w:spacing w:after="0"/>
        <w:jc w:val="both"/>
        <w:rPr>
          <w:rFonts w:eastAsiaTheme="minorEastAsia"/>
          <w:color w:val="000000"/>
          <w:lang w:val="vi-VN"/>
        </w:rPr>
      </w:pPr>
      <w:r w:rsidRPr="00F5435F">
        <w:rPr>
          <w:rFonts w:eastAsiaTheme="minorEastAsia"/>
          <w:color w:val="000000"/>
          <w:lang w:val="vi-VN"/>
        </w:rPr>
        <w:t xml:space="preserve">=&gt; Hai dao động vuông pha với nhau. </w:t>
      </w:r>
    </w:p>
    <w:p w14:paraId="00000018" w14:textId="77777777" w:rsidR="00872A8D" w:rsidRDefault="00872A8D"/>
    <w:sectPr w:rsidR="00872A8D">
      <w:headerReference w:type="default" r:id="rId6"/>
      <w:foot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E79B" w14:textId="77777777" w:rsidR="00911134" w:rsidRDefault="00911134">
      <w:pPr>
        <w:spacing w:before="0" w:after="0" w:line="240" w:lineRule="auto"/>
      </w:pPr>
      <w:r>
        <w:separator/>
      </w:r>
    </w:p>
  </w:endnote>
  <w:endnote w:type="continuationSeparator" w:id="0">
    <w:p w14:paraId="5E5FBAB5" w14:textId="77777777" w:rsidR="00911134" w:rsidRDefault="009111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5C91643A" w:rsidR="00872A8D" w:rsidRDefault="00000000">
    <w:pPr>
      <w:jc w:val="right"/>
      <w:rPr>
        <w:sz w:val="34"/>
        <w:szCs w:val="34"/>
      </w:rPr>
    </w:pPr>
    <w:r>
      <w:fldChar w:fldCharType="begin"/>
    </w:r>
    <w:r>
      <w:instrText>PAGE</w:instrText>
    </w:r>
    <w:r>
      <w:fldChar w:fldCharType="separate"/>
    </w:r>
    <w:r w:rsidR="001C464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07B241C2" w:rsidR="00872A8D" w:rsidRDefault="00000000">
    <w:pPr>
      <w:jc w:val="right"/>
    </w:pPr>
    <w:r>
      <w:fldChar w:fldCharType="begin"/>
    </w:r>
    <w:r>
      <w:instrText>PAGE</w:instrText>
    </w:r>
    <w:r>
      <w:fldChar w:fldCharType="separate"/>
    </w:r>
    <w:r w:rsidR="001C46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762D" w14:textId="77777777" w:rsidR="00911134" w:rsidRDefault="00911134">
      <w:pPr>
        <w:spacing w:before="0" w:after="0" w:line="240" w:lineRule="auto"/>
      </w:pPr>
      <w:r>
        <w:separator/>
      </w:r>
    </w:p>
  </w:footnote>
  <w:footnote w:type="continuationSeparator" w:id="0">
    <w:p w14:paraId="5EF73601" w14:textId="77777777" w:rsidR="00911134" w:rsidRDefault="009111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72A8D" w:rsidRDefault="00000000">
    <w:pPr>
      <w:tabs>
        <w:tab w:val="center" w:pos="4680"/>
        <w:tab w:val="right" w:pos="9360"/>
      </w:tabs>
      <w:spacing w:line="240" w:lineRule="auto"/>
      <w:jc w:val="center"/>
      <w:rPr>
        <w:color w:val="00B050"/>
      </w:rPr>
    </w:pPr>
    <w:r>
      <w:rPr>
        <w:color w:val="00B050"/>
      </w:rPr>
      <w:t xml:space="preserve">Kenhgiaovien.com – </w:t>
    </w:r>
    <w:hyperlink r:id="rId1">
      <w:r>
        <w:rPr>
          <w:color w:val="0000FF"/>
          <w:u w:val="single"/>
        </w:rPr>
        <w:t>Zalo fidutech 0386168725</w:t>
      </w:r>
    </w:hyperlink>
  </w:p>
  <w:p w14:paraId="0000001A" w14:textId="77777777" w:rsidR="00872A8D" w:rsidRDefault="00872A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872A8D" w:rsidRDefault="00000000">
    <w:pPr>
      <w:tabs>
        <w:tab w:val="center" w:pos="4680"/>
        <w:tab w:val="right" w:pos="9360"/>
      </w:tabs>
      <w:spacing w:before="0" w:after="0" w:line="240" w:lineRule="auto"/>
      <w:jc w:val="center"/>
    </w:pPr>
    <w:r>
      <w:rPr>
        <w:color w:val="00B050"/>
      </w:rPr>
      <w:t xml:space="preserve">Kenhgiaovien.com – </w:t>
    </w:r>
    <w:hyperlink r:id="rId1">
      <w:r>
        <w:rPr>
          <w:color w:val="0000FF"/>
          <w:u w:val="single"/>
        </w:rPr>
        <w:t xml:space="preserve">Zalo fidutech </w:t>
      </w:r>
    </w:hyperlink>
    <w:hyperlink r:id="rId2">
      <w:r>
        <w:rPr>
          <w:color w:val="0000FF"/>
          <w:sz w:val="26"/>
          <w:szCs w:val="26"/>
          <w:highlight w:val="white"/>
          <w:u w:val="single"/>
        </w:rPr>
        <w:t>0386 168 725</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8D"/>
    <w:rsid w:val="001C464F"/>
    <w:rsid w:val="00872A8D"/>
    <w:rsid w:val="0091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AE156-3D65-4E47-89AF-1185FEE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 w:eastAsia="en-GB" w:bidi="ar-SA"/>
      </w:rPr>
    </w:rPrDefault>
    <w:pPrDefault>
      <w:pPr>
        <w:spacing w:before="24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spacing w:after="240"/>
      <w:jc w:val="both"/>
      <w:outlineLvl w:val="1"/>
    </w:pPr>
    <w:rPr>
      <w:b/>
      <w:color w:val="2E75B5"/>
    </w:rPr>
  </w:style>
  <w:style w:type="paragraph" w:styleId="Heading3">
    <w:name w:val="heading 3"/>
    <w:basedOn w:val="Normal"/>
    <w:next w:val="Normal"/>
    <w:uiPriority w:val="9"/>
    <w:semiHidden/>
    <w:unhideWhenUsed/>
    <w:qFormat/>
    <w:pPr>
      <w:keepNext/>
      <w:keepLines/>
      <w:spacing w:before="320" w:after="80"/>
      <w:outlineLvl w:val="2"/>
    </w:pPr>
    <w:rPr>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zalo.me/2912244331852185011" TargetMode="External"/><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Thu Ha Ha Thi</cp:lastModifiedBy>
  <cp:revision>2</cp:revision>
  <dcterms:created xsi:type="dcterms:W3CDTF">2023-12-14T10:56:00Z</dcterms:created>
  <dcterms:modified xsi:type="dcterms:W3CDTF">2023-12-14T10:57:00Z</dcterms:modified>
</cp:coreProperties>
</file>