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E3" w:rsidRDefault="008D3E77">
      <w:pPr>
        <w:pStyle w:val="Heading1"/>
        <w:spacing w:before="120" w:after="0" w:line="360" w:lineRule="auto"/>
      </w:pPr>
      <w:r>
        <w:t>BÀI 1. THƯƠNG NH</w:t>
      </w:r>
      <w:r>
        <w:t>Ớ</w:t>
      </w:r>
      <w:r>
        <w:t xml:space="preserve"> QUÊ HƯƠNG</w:t>
      </w:r>
    </w:p>
    <w:p w:rsidR="00E65BE3" w:rsidRDefault="008D3E77">
      <w:pPr>
        <w:pStyle w:val="Heading1"/>
        <w:spacing w:before="120" w:after="0" w:line="360" w:lineRule="auto"/>
      </w:pPr>
      <w:r>
        <w:t>NÓI VÀ NGHE: TH</w:t>
      </w:r>
      <w:r>
        <w:t>Ả</w:t>
      </w:r>
      <w:r>
        <w:t>O LU</w:t>
      </w:r>
      <w:r>
        <w:t>Ậ</w:t>
      </w:r>
      <w:r>
        <w:t>N V</w:t>
      </w:r>
      <w:r>
        <w:t>Ề</w:t>
      </w:r>
      <w:r>
        <w:t xml:space="preserve"> M</w:t>
      </w:r>
      <w:r>
        <w:t>Ộ</w:t>
      </w:r>
      <w:r>
        <w:t>T V</w:t>
      </w:r>
      <w:r>
        <w:t>Ấ</w:t>
      </w:r>
      <w:r>
        <w:t>N Đ</w:t>
      </w:r>
      <w:r>
        <w:t>Ề</w:t>
      </w:r>
      <w:r>
        <w:t xml:space="preserve"> TRONG XÃ H</w:t>
      </w:r>
      <w:r>
        <w:t>Ộ</w:t>
      </w:r>
      <w:r>
        <w:t>I</w:t>
      </w:r>
    </w:p>
    <w:p w:rsidR="00E65BE3" w:rsidRDefault="00E65BE3">
      <w:pPr>
        <w:spacing w:line="360" w:lineRule="auto"/>
        <w:rPr>
          <w:b/>
        </w:rPr>
      </w:pPr>
    </w:p>
    <w:p w:rsidR="00E65BE3" w:rsidRDefault="008D3E77">
      <w:pPr>
        <w:spacing w:line="360" w:lineRule="auto"/>
      </w:pPr>
      <w:r>
        <w:rPr>
          <w:b/>
        </w:rPr>
        <w:t xml:space="preserve">Đề bài: </w:t>
      </w:r>
      <w:r>
        <w:t>Hãy thảo luận về một vấn đề trong đời sống</w:t>
      </w:r>
    </w:p>
    <w:p w:rsidR="00E65BE3" w:rsidRDefault="00A62100">
      <w:pPr>
        <w:spacing w:before="120" w:after="0" w:line="360" w:lineRule="auto"/>
      </w:pPr>
      <w:bookmarkStart w:id="0" w:name="_heading=h.gjdgxs" w:colFirst="0" w:colLast="0"/>
      <w:bookmarkEnd w:id="0"/>
      <w:r>
        <w:rPr>
          <w:color w:val="00B050"/>
          <w:u w:val="single"/>
        </w:rPr>
        <w:t>Hướng dẫn chi tiết</w:t>
      </w:r>
      <w:r w:rsidR="008D3E77">
        <w:rPr>
          <w:color w:val="00B050"/>
          <w:u w:val="single"/>
        </w:rPr>
        <w:t>:</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E65BE3">
        <w:tc>
          <w:tcPr>
            <w:tcW w:w="9017" w:type="dxa"/>
          </w:tcPr>
          <w:p w:rsidR="00E65BE3" w:rsidRDefault="008D3E77">
            <w:pPr>
              <w:spacing w:before="120" w:line="360" w:lineRule="auto"/>
              <w:jc w:val="center"/>
              <w:rPr>
                <w:b/>
              </w:rPr>
            </w:pPr>
            <w:r>
              <w:rPr>
                <w:b/>
              </w:rPr>
              <w:t>PHIẾU CHUẨN BỊ THẢO LUẬN NHÓM</w:t>
            </w:r>
          </w:p>
          <w:p w:rsidR="00E65BE3" w:rsidRDefault="008D3E77">
            <w:pPr>
              <w:spacing w:before="120" w:line="360" w:lineRule="auto"/>
              <w:jc w:val="center"/>
              <w:rPr>
                <w:b/>
              </w:rPr>
            </w:pPr>
            <w:r>
              <w:rPr>
                <w:b/>
              </w:rPr>
              <w:t>Đề tài thảo luận:</w:t>
            </w:r>
          </w:p>
          <w:p w:rsidR="00E65BE3" w:rsidRDefault="008D3E77">
            <w:pPr>
              <w:spacing w:before="120" w:line="360" w:lineRule="auto"/>
              <w:jc w:val="center"/>
              <w:rPr>
                <w:b/>
              </w:rPr>
            </w:pPr>
            <w:r>
              <w:rPr>
                <w:b/>
              </w:rPr>
              <w:t>Ô nhiễm môi trường ngày càng gia tăng, nhất là khu vực thành thị</w:t>
            </w:r>
          </w:p>
          <w:p w:rsidR="00E65BE3" w:rsidRDefault="008D3E77">
            <w:pPr>
              <w:spacing w:before="120" w:line="360" w:lineRule="auto"/>
              <w:rPr>
                <w:b/>
              </w:rPr>
            </w:pPr>
            <w:r>
              <w:rPr>
                <w:b/>
              </w:rPr>
              <w:t>I. CÁC Ý KIẾN, LÝ LẼ, BẰNG CHỨNG</w:t>
            </w:r>
          </w:p>
          <w:tbl>
            <w:tblPr>
              <w:tblStyle w:val="a0"/>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0"/>
              <w:gridCol w:w="2930"/>
              <w:gridCol w:w="2931"/>
            </w:tblGrid>
            <w:tr w:rsidR="00E65BE3">
              <w:tc>
                <w:tcPr>
                  <w:tcW w:w="2930" w:type="dxa"/>
                </w:tcPr>
                <w:p w:rsidR="00E65BE3" w:rsidRDefault="008D3E77" w:rsidP="005312F0">
                  <w:pPr>
                    <w:spacing w:before="120"/>
                    <w:jc w:val="center"/>
                  </w:pPr>
                  <w:r>
                    <w:t>Ý kiến của em</w:t>
                  </w:r>
                </w:p>
              </w:tc>
              <w:tc>
                <w:tcPr>
                  <w:tcW w:w="2930" w:type="dxa"/>
                </w:tcPr>
                <w:p w:rsidR="00E65BE3" w:rsidRDefault="008D3E77" w:rsidP="005312F0">
                  <w:pPr>
                    <w:spacing w:before="120"/>
                    <w:jc w:val="center"/>
                  </w:pPr>
                  <w:r>
                    <w:t>Lí lẽ</w:t>
                  </w:r>
                </w:p>
              </w:tc>
              <w:tc>
                <w:tcPr>
                  <w:tcW w:w="2931" w:type="dxa"/>
                </w:tcPr>
                <w:p w:rsidR="00E65BE3" w:rsidRDefault="008D3E77" w:rsidP="005312F0">
                  <w:pPr>
                    <w:spacing w:before="120"/>
                    <w:jc w:val="center"/>
                  </w:pPr>
                  <w:r>
                    <w:t>Bằng chứng</w:t>
                  </w:r>
                </w:p>
              </w:tc>
            </w:tr>
            <w:tr w:rsidR="00E65BE3">
              <w:tc>
                <w:tcPr>
                  <w:tcW w:w="2930" w:type="dxa"/>
                </w:tcPr>
                <w:p w:rsidR="00E65BE3" w:rsidRDefault="008D3E77" w:rsidP="005312F0">
                  <w:pPr>
                    <w:spacing w:before="120"/>
                    <w:jc w:val="both"/>
                  </w:pPr>
                  <w:r>
                    <w:t xml:space="preserve">Các thành phố lớn thường gặp vấn đề về chất lượng không khí do khí thải từ giao thông vận tải, công nghiệp và các </w:t>
                  </w:r>
                  <w:r w:rsidR="00537DE0">
                    <w:t>hoạt động sinh hoạt</w:t>
                  </w:r>
                  <w:r>
                    <w:t>.</w:t>
                  </w:r>
                </w:p>
              </w:tc>
              <w:tc>
                <w:tcPr>
                  <w:tcW w:w="2930" w:type="dxa"/>
                </w:tcPr>
                <w:p w:rsidR="00E65BE3" w:rsidRDefault="008D3E77" w:rsidP="005312F0">
                  <w:pPr>
                    <w:spacing w:before="120"/>
                    <w:jc w:val="both"/>
                  </w:pPr>
                  <w:r>
                    <w:t>Các chỉ số như PM2.5 (bụi mịn), NO2 (oxit nitơ) và O3 (ozon) thường vượt quá ngưỡng an toàn, góp phần tăng nguy cơ về các vấn đề sức khỏe như bệnh hô hấp và tim mạch.</w:t>
                  </w:r>
                </w:p>
              </w:tc>
              <w:tc>
                <w:tcPr>
                  <w:tcW w:w="2931" w:type="dxa"/>
                </w:tcPr>
                <w:p w:rsidR="00E65BE3" w:rsidRDefault="008D3E77" w:rsidP="005312F0">
                  <w:pPr>
                    <w:spacing w:before="120"/>
                    <w:jc w:val="both"/>
                  </w:pPr>
                  <w:r>
                    <w:t>Thành phố Hà Nội và Thành phố Hồ Chí Minh là nơi bị ô nhiễm không khí nặng nhất của cả nư</w:t>
                  </w:r>
                  <w:r>
                    <w:t>ớc, có nhiều thời điểm bụi mịn (PM 2.5) bao phủ cả bầu trời làm hạn chế tầm nhìn, ảnh hưởng rất lớn đến sức khỏe của người dân.</w:t>
                  </w:r>
                </w:p>
                <w:p w:rsidR="007B7A41" w:rsidRPr="007B7A41" w:rsidRDefault="007B7A41" w:rsidP="005312F0">
                  <w:pPr>
                    <w:numPr>
                      <w:ilvl w:val="0"/>
                      <w:numId w:val="2"/>
                    </w:numPr>
                    <w:shd w:val="clear" w:color="auto" w:fill="FFFFFF"/>
                    <w:spacing w:before="60" w:after="60"/>
                    <w:ind w:left="0"/>
                    <w:rPr>
                      <w:color w:val="1F1F1F"/>
                    </w:rPr>
                  </w:pPr>
                  <w:r w:rsidRPr="007B7A41">
                    <w:rPr>
                      <w:color w:val="1F1F1F"/>
                    </w:rPr>
                    <w:t xml:space="preserve">Theo thống kê của Bộ Y tế, tỷ lệ người mắc các bệnh về hô hấp tại Hà Nội và TP. Hồ Chí Minh cao gấp nhiều lần so với trung bình cả nước. </w:t>
                  </w:r>
                </w:p>
                <w:p w:rsidR="007B7A41" w:rsidRPr="007B7A41" w:rsidRDefault="007B7A41" w:rsidP="005312F0">
                  <w:pPr>
                    <w:numPr>
                      <w:ilvl w:val="1"/>
                      <w:numId w:val="2"/>
                    </w:numPr>
                    <w:shd w:val="clear" w:color="auto" w:fill="FFFFFF"/>
                    <w:spacing w:before="100" w:beforeAutospacing="1"/>
                    <w:ind w:left="0"/>
                    <w:rPr>
                      <w:rFonts w:ascii="Arial" w:hAnsi="Arial" w:cs="Arial"/>
                      <w:color w:val="1F1F1F"/>
                      <w:sz w:val="24"/>
                      <w:szCs w:val="24"/>
                    </w:rPr>
                  </w:pPr>
                  <w:r w:rsidRPr="007B7A41">
                    <w:rPr>
                      <w:color w:val="1F1F1F"/>
                    </w:rPr>
                    <w:t>Tỷ lệ tử vong do ung thư phổi cũng có xu hướng gia tăng đáng kể.</w:t>
                  </w:r>
                </w:p>
              </w:tc>
            </w:tr>
            <w:tr w:rsidR="00E65BE3">
              <w:tc>
                <w:tcPr>
                  <w:tcW w:w="2930" w:type="dxa"/>
                </w:tcPr>
                <w:p w:rsidR="00E65BE3" w:rsidRDefault="008D3E77" w:rsidP="005312F0">
                  <w:pPr>
                    <w:spacing w:before="120"/>
                    <w:jc w:val="both"/>
                  </w:pPr>
                  <w:r>
                    <w:lastRenderedPageBreak/>
                    <w:t>Các thành phố thành thị thường là nơi tập trung lượng lớn chất thải từ dân cư và công nghiệp. Sự gia tăng về lượng rác thải khô</w:t>
                  </w:r>
                  <w:r>
                    <w:t>ng chỉ ảnh hưởng đến môi trường đất và nước mà còn tạo ra các vấn đề về quản lý chất thải.</w:t>
                  </w:r>
                </w:p>
              </w:tc>
              <w:tc>
                <w:tcPr>
                  <w:tcW w:w="2930" w:type="dxa"/>
                </w:tcPr>
                <w:p w:rsidR="00E65BE3" w:rsidRDefault="008D3E77" w:rsidP="005312F0">
                  <w:pPr>
                    <w:spacing w:before="120"/>
                    <w:jc w:val="both"/>
                  </w:pPr>
                  <w:r>
                    <w:t xml:space="preserve">Một trong những nguyên nhân đó là sự bùng nổ về phương tiện giao thông cơ giới trong đô thị vượt quá khả năng chịu tải của hệ thống giao thông gây ra tình trạng tắc </w:t>
                  </w:r>
                  <w:r>
                    <w:t>nghẽn giao thông, thải ra nhiều khí bụi độc hại (NO,CO),tiếng ồn gây ô nhiễm môi trường không khí và tiếng ồn trầm trọng trong đô thị .</w:t>
                  </w:r>
                </w:p>
              </w:tc>
              <w:tc>
                <w:tcPr>
                  <w:tcW w:w="2931" w:type="dxa"/>
                </w:tcPr>
                <w:p w:rsidR="00E65BE3" w:rsidRDefault="008D3E77" w:rsidP="005312F0">
                  <w:pPr>
                    <w:spacing w:before="120"/>
                    <w:jc w:val="both"/>
                  </w:pPr>
                  <w:r>
                    <w:t xml:space="preserve">Trước tình trạng gia tăng dân số quá nhanh tại các đô thị cùng với nhu cầu đi lại ngày càng cao của người dân khiến cho </w:t>
                  </w:r>
                  <w:r>
                    <w:t>các đô thị ở Việt Nam nói chung, khu vực nội thành một số thành phố lớn, như Hà Nội, Thành phố Hồ Chí Minh nói riêng đang phải đối mặt với tình trạng ùn tắc, thiếu hạ tầng giao thông, ô nhiễm môi trường…</w:t>
                  </w:r>
                </w:p>
              </w:tc>
            </w:tr>
          </w:tbl>
          <w:p w:rsidR="00E65BE3" w:rsidRDefault="008D3E77">
            <w:pPr>
              <w:spacing w:before="120" w:line="360" w:lineRule="auto"/>
              <w:rPr>
                <w:b/>
              </w:rPr>
            </w:pPr>
            <w:r>
              <w:rPr>
                <w:b/>
              </w:rPr>
              <w:t>II. DỰ KIẾN CÁC Ý KIẾN TRÁI CHIỀU VÀ Ý KIẾN PHẢN HỒ</w:t>
            </w:r>
            <w:r>
              <w:rPr>
                <w:b/>
              </w:rPr>
              <w:t>I</w:t>
            </w:r>
          </w:p>
          <w:tbl>
            <w:tblPr>
              <w:tblStyle w:val="a1"/>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5085"/>
            </w:tblGrid>
            <w:tr w:rsidR="00E65BE3">
              <w:tc>
                <w:tcPr>
                  <w:tcW w:w="3705" w:type="dxa"/>
                </w:tcPr>
                <w:p w:rsidR="00E65BE3" w:rsidRDefault="008D3E77">
                  <w:pPr>
                    <w:spacing w:before="120" w:line="360" w:lineRule="auto"/>
                    <w:jc w:val="center"/>
                  </w:pPr>
                  <w:r>
                    <w:t>Ý kiến trái chiều</w:t>
                  </w:r>
                </w:p>
              </w:tc>
              <w:tc>
                <w:tcPr>
                  <w:tcW w:w="5085" w:type="dxa"/>
                </w:tcPr>
                <w:p w:rsidR="00E65BE3" w:rsidRDefault="008D3E77">
                  <w:pPr>
                    <w:spacing w:before="120" w:line="360" w:lineRule="auto"/>
                    <w:jc w:val="center"/>
                  </w:pPr>
                  <w:r>
                    <w:t>Phản hồi của em</w:t>
                  </w:r>
                </w:p>
              </w:tc>
            </w:tr>
            <w:tr w:rsidR="00E65BE3">
              <w:tc>
                <w:tcPr>
                  <w:tcW w:w="3705" w:type="dxa"/>
                </w:tcPr>
                <w:p w:rsidR="00E65BE3" w:rsidRDefault="008D3E77">
                  <w:pPr>
                    <w:spacing w:before="120" w:line="360" w:lineRule="auto"/>
                    <w:jc w:val="both"/>
                  </w:pPr>
                  <w:r>
                    <w:t>Một số người có thể lập luận rằng do áp dụng tiêu chuẩn môi trường ngày càng nghiêm ngặt, các doanh nghiệp và công ty đã cải thiện quy trình sản xuất và giảm thiểu ảnh hưởng tiêu cực đối với môi trườ</w:t>
                  </w:r>
                  <w:bookmarkStart w:id="1" w:name="_GoBack"/>
                  <w:bookmarkEnd w:id="1"/>
                  <w:r>
                    <w:t>ng.</w:t>
                  </w:r>
                </w:p>
              </w:tc>
              <w:tc>
                <w:tcPr>
                  <w:tcW w:w="5085" w:type="dxa"/>
                </w:tcPr>
                <w:p w:rsidR="00E65BE3" w:rsidRDefault="008D3E77">
                  <w:pPr>
                    <w:spacing w:before="120" w:line="360" w:lineRule="auto"/>
                    <w:jc w:val="both"/>
                    <w:rPr>
                      <w:i/>
                    </w:rPr>
                  </w:pPr>
                  <w:r>
                    <w:t xml:space="preserve">- Nêu ra những bằng chứng cho thấy ban quản lý chưa áp dụng tiêu chuẩn môi trường ngày càng nghiêm ngặt, ví dụ: </w:t>
                  </w:r>
                  <w:r>
                    <w:rPr>
                      <w:i/>
                    </w:rPr>
                    <w:t>Theo Phòng nghiên cứu Chính sách PanNature, một nghiên cứu mới đây cho thấy, có tới 80% khu công nghiệp vi phạm quy định về môi trường; 23% doan</w:t>
                  </w:r>
                  <w:r>
                    <w:rPr>
                      <w:i/>
                    </w:rPr>
                    <w:t xml:space="preserve">h nghiệp FDI xả thải vượt quy chuẩn cho phép từ 5-12 lần. Đặc biệt, DN FDI chiếm 60% tổng số các DN xả thải vượt quy chuẩn. </w:t>
                  </w:r>
                </w:p>
              </w:tc>
            </w:tr>
            <w:tr w:rsidR="00E65BE3">
              <w:trPr>
                <w:trHeight w:val="587"/>
              </w:trPr>
              <w:tc>
                <w:tcPr>
                  <w:tcW w:w="3705" w:type="dxa"/>
                </w:tcPr>
                <w:p w:rsidR="00E65BE3" w:rsidRDefault="008D3E77">
                  <w:pPr>
                    <w:spacing w:before="120" w:line="360" w:lineRule="auto"/>
                    <w:jc w:val="both"/>
                  </w:pPr>
                  <w:r>
                    <w:t xml:space="preserve">Dữ liệu thấp hoặc không thay đổi nhiều về ô nhiễm môi trường trong thời gian gần đây có thể là một biểu hiện của việc </w:t>
                  </w:r>
                  <w:r>
                    <w:lastRenderedPageBreak/>
                    <w:t xml:space="preserve">không có sự </w:t>
                  </w:r>
                  <w:r>
                    <w:t>gia tăng đáng kể về mức độ ô nhiễm.</w:t>
                  </w:r>
                </w:p>
              </w:tc>
              <w:tc>
                <w:tcPr>
                  <w:tcW w:w="5085" w:type="dxa"/>
                </w:tcPr>
                <w:p w:rsidR="00E65BE3" w:rsidRDefault="008D3E77">
                  <w:pPr>
                    <w:spacing w:before="120" w:line="360" w:lineRule="auto"/>
                    <w:jc w:val="both"/>
                    <w:rPr>
                      <w:i/>
                    </w:rPr>
                  </w:pPr>
                  <w:r>
                    <w:lastRenderedPageBreak/>
                    <w:t>Nêu ra những bằng chứng cho thấy sự thay đổi về ô nhiễm môi trường trong thời gian gần đây, ví dụ:</w:t>
                  </w:r>
                  <w:r>
                    <w:rPr>
                      <w:i/>
                    </w:rPr>
                    <w:t xml:space="preserve"> Trong năm 2023, tỷ lệ chất thải rắn được thu gom, xử lý tại khu vực đô </w:t>
                  </w:r>
                  <w:r>
                    <w:rPr>
                      <w:i/>
                    </w:rPr>
                    <w:lastRenderedPageBreak/>
                    <w:t xml:space="preserve">thị ước đạt khoảng 95%; tại khu vực nông thôn ước </w:t>
                  </w:r>
                  <w:r>
                    <w:rPr>
                      <w:i/>
                    </w:rPr>
                    <w:t>đạt 71%</w:t>
                  </w:r>
                </w:p>
              </w:tc>
            </w:tr>
            <w:tr w:rsidR="00E65BE3">
              <w:tc>
                <w:tcPr>
                  <w:tcW w:w="3705" w:type="dxa"/>
                </w:tcPr>
                <w:p w:rsidR="00E65BE3" w:rsidRDefault="008D3E77">
                  <w:pPr>
                    <w:spacing w:before="120" w:line="360" w:lineRule="auto"/>
                    <w:jc w:val="both"/>
                  </w:pPr>
                  <w:r>
                    <w:lastRenderedPageBreak/>
                    <w:t>Chính phủ địa phương có thể đã triển khai thành công các chính sách môi trường, và cộng đồng có thể đã tham gia tích cực vào việc bảo vệ môi trường, dẫn đến sự giảm ô nhiễm.</w:t>
                  </w:r>
                </w:p>
              </w:tc>
              <w:tc>
                <w:tcPr>
                  <w:tcW w:w="5085" w:type="dxa"/>
                </w:tcPr>
                <w:p w:rsidR="00E65BE3" w:rsidRDefault="008D3E77">
                  <w:pPr>
                    <w:spacing w:before="120" w:line="360" w:lineRule="auto"/>
                    <w:jc w:val="both"/>
                  </w:pPr>
                  <w:r>
                    <w:t>Chính phủ địa phương có thể đã triển khai thành công các chính sách môi t</w:t>
                  </w:r>
                  <w:r>
                    <w:t>rường, và cộng đồng có thể đã tham gia tích cực vào việc bảo vệ môi trường, dẫn đến sự giảm ô nhiễm nhưng chưa thực sự hiệu quả. Bằng chứng cho thấy mặc dù có chính sách môi trường, nhưng thực hiện chúng có thể không đồng đều giữa các khu vực hoặc doanh ng</w:t>
                  </w:r>
                  <w:r>
                    <w:t>hiệp khác nhau. Có thể có sự không nhất quán trong việc áp dụng và tuân thủ chính sách, dẫn đến sự giảm hiệu quả.</w:t>
                  </w:r>
                </w:p>
              </w:tc>
            </w:tr>
          </w:tbl>
          <w:p w:rsidR="00E65BE3" w:rsidRDefault="00E65BE3">
            <w:pPr>
              <w:spacing w:line="360" w:lineRule="auto"/>
            </w:pPr>
          </w:p>
        </w:tc>
      </w:tr>
    </w:tbl>
    <w:p w:rsidR="00E65BE3" w:rsidRDefault="00E65BE3">
      <w:pPr>
        <w:spacing w:line="360" w:lineRule="auto"/>
      </w:pPr>
    </w:p>
    <w:p w:rsidR="00E65BE3" w:rsidRDefault="00E65BE3">
      <w:pPr>
        <w:spacing w:line="360" w:lineRule="auto"/>
      </w:pPr>
    </w:p>
    <w:sectPr w:rsidR="00E65BE3">
      <w:headerReference w:type="default" r:id="rId8"/>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E77" w:rsidRDefault="008D3E77">
      <w:pPr>
        <w:spacing w:after="0" w:line="240" w:lineRule="auto"/>
      </w:pPr>
      <w:r>
        <w:separator/>
      </w:r>
    </w:p>
  </w:endnote>
  <w:endnote w:type="continuationSeparator" w:id="0">
    <w:p w:rsidR="008D3E77" w:rsidRDefault="008D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E3" w:rsidRDefault="008D3E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DE6C43">
      <w:rPr>
        <w:color w:val="000000"/>
      </w:rPr>
      <w:fldChar w:fldCharType="separate"/>
    </w:r>
    <w:r w:rsidR="00DE6C43">
      <w:rPr>
        <w:noProof/>
        <w:color w:val="000000"/>
      </w:rPr>
      <w:t>1</w:t>
    </w:r>
    <w:r>
      <w:rPr>
        <w:color w:val="000000"/>
      </w:rPr>
      <w:fldChar w:fldCharType="end"/>
    </w:r>
  </w:p>
  <w:p w:rsidR="00E65BE3" w:rsidRDefault="00E65B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E77" w:rsidRDefault="008D3E77">
      <w:pPr>
        <w:spacing w:after="0" w:line="240" w:lineRule="auto"/>
      </w:pPr>
      <w:r>
        <w:separator/>
      </w:r>
    </w:p>
  </w:footnote>
  <w:footnote w:type="continuationSeparator" w:id="0">
    <w:p w:rsidR="008D3E77" w:rsidRDefault="008D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E3" w:rsidRDefault="008D3E77">
    <w:pPr>
      <w:spacing w:after="0" w:line="360" w:lineRule="auto"/>
      <w:jc w:val="center"/>
      <w:rPr>
        <w:color w:val="00B050"/>
      </w:rPr>
    </w:pPr>
    <w:r>
      <w:rPr>
        <w:color w:val="00B050"/>
      </w:rPr>
      <w:t>Giải ngữ văn 9 tập 1 – Sách chân trời sáng tạo</w:t>
    </w:r>
  </w:p>
  <w:p w:rsidR="00E65BE3" w:rsidRDefault="008D3E77">
    <w:pPr>
      <w:pBdr>
        <w:top w:val="nil"/>
        <w:left w:val="nil"/>
        <w:bottom w:val="nil"/>
        <w:right w:val="nil"/>
        <w:between w:val="nil"/>
      </w:pBdr>
      <w:spacing w:after="0" w:line="360" w:lineRule="auto"/>
      <w:jc w:val="center"/>
      <w:rPr>
        <w:color w:val="FF0000"/>
      </w:rPr>
    </w:pPr>
    <w:r>
      <w:rPr>
        <w:color w:val="FF0000"/>
      </w:rPr>
      <w:t>Kenh</w:t>
    </w:r>
    <w:r w:rsidR="00DE6C43">
      <w:rPr>
        <w:color w:val="FF0000"/>
      </w:rPr>
      <w:t>hoctap.net</w:t>
    </w:r>
    <w:r>
      <w:rPr>
        <w:color w:val="FF0000"/>
      </w:rPr>
      <w:t xml:space="preserve"> – Zalo: 0386 168 725</w:t>
    </w:r>
  </w:p>
  <w:p w:rsidR="00E65BE3" w:rsidRDefault="00E65BE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441"/>
    <w:multiLevelType w:val="multilevel"/>
    <w:tmpl w:val="F29E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26C5F"/>
    <w:multiLevelType w:val="multilevel"/>
    <w:tmpl w:val="AA8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E3"/>
    <w:rsid w:val="005312F0"/>
    <w:rsid w:val="00537DE0"/>
    <w:rsid w:val="007B7A41"/>
    <w:rsid w:val="008D3E77"/>
    <w:rsid w:val="00A62100"/>
    <w:rsid w:val="00DE6C43"/>
    <w:rsid w:val="00E6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7B12"/>
  <w15:docId w15:val="{CFEB13FC-CF69-47EA-BE7B-C817D13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7E4"/>
  </w:style>
  <w:style w:type="paragraph" w:styleId="Heading1">
    <w:name w:val="heading 1"/>
    <w:basedOn w:val="Normal"/>
    <w:next w:val="Normal"/>
    <w:link w:val="Heading1Char"/>
    <w:uiPriority w:val="9"/>
    <w:qFormat/>
    <w:rsid w:val="001527E4"/>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527E4"/>
    <w:pPr>
      <w:keepNext/>
      <w:keepLines/>
      <w:spacing w:before="240" w:after="12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97"/>
  </w:style>
  <w:style w:type="paragraph" w:styleId="Footer">
    <w:name w:val="footer"/>
    <w:basedOn w:val="Normal"/>
    <w:link w:val="FooterChar"/>
    <w:uiPriority w:val="99"/>
    <w:unhideWhenUsed/>
    <w:rsid w:val="005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97"/>
  </w:style>
  <w:style w:type="paragraph" w:styleId="NormalWeb">
    <w:name w:val="Normal (Web)"/>
    <w:basedOn w:val="Normal"/>
    <w:uiPriority w:val="99"/>
    <w:unhideWhenUsed/>
    <w:rsid w:val="00581E97"/>
    <w:pPr>
      <w:spacing w:before="100" w:beforeAutospacing="1" w:after="100" w:afterAutospacing="1" w:line="240" w:lineRule="auto"/>
    </w:pPr>
    <w:rPr>
      <w:sz w:val="24"/>
      <w:szCs w:val="24"/>
    </w:rPr>
  </w:style>
  <w:style w:type="paragraph" w:styleId="ListParagraph">
    <w:name w:val="List Paragraph"/>
    <w:basedOn w:val="Normal"/>
    <w:uiPriority w:val="34"/>
    <w:qFormat/>
    <w:rsid w:val="00581E97"/>
    <w:pPr>
      <w:ind w:left="720"/>
      <w:contextualSpacing/>
    </w:pPr>
  </w:style>
  <w:style w:type="character" w:customStyle="1" w:styleId="Heading1Char">
    <w:name w:val="Heading 1 Char"/>
    <w:basedOn w:val="DefaultParagraphFont"/>
    <w:link w:val="Heading1"/>
    <w:uiPriority w:val="9"/>
    <w:rsid w:val="001527E4"/>
    <w:rPr>
      <w:rFonts w:eastAsiaTheme="majorEastAsia" w:cstheme="majorBidi"/>
      <w:b/>
      <w:sz w:val="32"/>
      <w:szCs w:val="32"/>
    </w:rPr>
  </w:style>
  <w:style w:type="character" w:customStyle="1" w:styleId="Heading2Char">
    <w:name w:val="Heading 2 Char"/>
    <w:basedOn w:val="DefaultParagraphFont"/>
    <w:link w:val="Heading2"/>
    <w:uiPriority w:val="9"/>
    <w:rsid w:val="001527E4"/>
    <w:rPr>
      <w:rFonts w:eastAsiaTheme="majorEastAsia" w:cstheme="majorBidi"/>
      <w:b/>
      <w:szCs w:val="26"/>
    </w:rPr>
  </w:style>
  <w:style w:type="table" w:styleId="TableGrid">
    <w:name w:val="Table Grid"/>
    <w:basedOn w:val="TableNormal"/>
    <w:uiPriority w:val="39"/>
    <w:rsid w:val="002E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5329">
      <w:bodyDiv w:val="1"/>
      <w:marLeft w:val="0"/>
      <w:marRight w:val="0"/>
      <w:marTop w:val="0"/>
      <w:marBottom w:val="0"/>
      <w:divBdr>
        <w:top w:val="none" w:sz="0" w:space="0" w:color="auto"/>
        <w:left w:val="none" w:sz="0" w:space="0" w:color="auto"/>
        <w:bottom w:val="none" w:sz="0" w:space="0" w:color="auto"/>
        <w:right w:val="none" w:sz="0" w:space="0" w:color="auto"/>
      </w:divBdr>
    </w:div>
    <w:div w:id="499199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MRMSh4JiYmcQFxhcjBjnAxNqQ==">CgMxLjAyCGguZ2pkZ3hzOAByITFSZmh6NGJZeWJWNGViV2ZBUDJuQkRBd0t6MEdaN0ZvSQ==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2024-04-22T14:50:00Z</dcterms:created>
  <dcterms:modified xsi:type="dcterms:W3CDTF">2024-04-22T14:50:00Z</dcterms:modified>
</cp:coreProperties>
</file>