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Heading1"/>
        <w:rPr>
          <w:color w:val="2e75b5"/>
          <w:sz w:val="32"/>
          <w:szCs w:val="32"/>
        </w:rPr>
      </w:pPr>
      <w:r w:rsidDel="00000000" w:rsidR="00000000" w:rsidRPr="00000000">
        <w:rPr>
          <w:color w:val="2e75b5"/>
          <w:rtl w:val="0"/>
        </w:rPr>
        <w:t xml:space="preserve">BÀI 22: XỬ LÍ CHẤT THẢI CHĂN NUÔI</w:t>
      </w:r>
      <w:r w:rsidDel="00000000" w:rsidR="00000000" w:rsidRPr="00000000">
        <w:rPr>
          <w:rtl w:val="0"/>
        </w:rPr>
      </w:r>
    </w:p>
    <w:p w:rsidR="00000000" w:rsidDel="00000000" w:rsidP="00000000" w:rsidRDefault="00000000" w:rsidRPr="00000000" w14:paraId="00000002">
      <w:pPr>
        <w:spacing w:after="0" w:before="120" w:line="360" w:lineRule="auto"/>
        <w:jc w:val="both"/>
        <w:rPr>
          <w:color w:val="000000"/>
        </w:rPr>
      </w:pPr>
      <w:r w:rsidDel="00000000" w:rsidR="00000000" w:rsidRPr="00000000">
        <w:rPr>
          <w:b w:val="1"/>
          <w:color w:val="000000"/>
          <w:rtl w:val="0"/>
        </w:rPr>
        <w:t xml:space="preserve">Câu 1:</w:t>
      </w:r>
      <w:r w:rsidDel="00000000" w:rsidR="00000000" w:rsidRPr="00000000">
        <w:rPr>
          <w:color w:val="000000"/>
          <w:rtl w:val="0"/>
        </w:rPr>
        <w:t xml:space="preserve"> </w:t>
      </w:r>
      <w:r w:rsidDel="00000000" w:rsidR="00000000" w:rsidRPr="00000000">
        <w:rPr>
          <w:rtl w:val="0"/>
        </w:rPr>
        <w:t xml:space="preserve">Phương pháp khí sinh học biogas và hồ sinh học sử dụng chất thải chăn nuôi (như phân, nước tiểu, nước rửa chuồng, nước tắm vật nuôi) đưa vào hầm, túi hoặc hồ để lên men kị khí. Quá trình này phân giải chất hữu cơ thành khí sinh học và tiêu diệt vi sinh vật gây bệnh. Khí sinh học tạo ra có thể dùng làm chất đốt hoặc chạy máy phát điện. Chất thải sau hầm biogas có thể làm phân bón, còn nước thải có thể tưới cây trồng hoặc tiếp tục xử lý trong hồ sinh học để tái sử dụng trong trang trại. Phương pháp này phù hợp với hệ thống chăn nuôi sử dụng nước dội chuồng và tắm gia súc.</w:t>
      </w:r>
      <w:r w:rsidDel="00000000" w:rsidR="00000000" w:rsidRPr="00000000">
        <w:rPr>
          <w:rtl w:val="0"/>
        </w:rPr>
      </w:r>
    </w:p>
    <w:p w:rsidR="00000000" w:rsidDel="00000000" w:rsidP="00000000" w:rsidRDefault="00000000" w:rsidRPr="00000000" w14:paraId="00000003">
      <w:pPr>
        <w:spacing w:after="0" w:before="120" w:line="360" w:lineRule="auto"/>
        <w:jc w:val="both"/>
        <w:rPr>
          <w:color w:val="000000"/>
        </w:rPr>
      </w:pPr>
      <w:r w:rsidDel="00000000" w:rsidR="00000000" w:rsidRPr="00000000">
        <w:rPr>
          <w:color w:val="ff0000"/>
          <w:rtl w:val="0"/>
        </w:rPr>
        <w:t xml:space="preserve">a</w:t>
      </w:r>
      <w:r w:rsidDel="00000000" w:rsidR="00000000" w:rsidRPr="00000000">
        <w:rPr>
          <w:color w:val="000000"/>
          <w:rtl w:val="0"/>
        </w:rPr>
        <w:t xml:space="preserve">) Quá trình lên men kị khí trong hầm biogas không thể tiêu diệt vi sinh vật gây bệnh và không ảnh hưởng đến chất lượng nước thải, vì nước thải sau biogas có thể được sử dụng trực tiếp trong trang trại mà không cần qua bất kỳ công đoạn xử lý nào.</w:t>
      </w:r>
    </w:p>
    <w:p w:rsidR="00000000" w:rsidDel="00000000" w:rsidP="00000000" w:rsidRDefault="00000000" w:rsidRPr="00000000" w14:paraId="00000004">
      <w:pPr>
        <w:spacing w:after="0" w:before="120" w:line="360" w:lineRule="auto"/>
        <w:jc w:val="both"/>
        <w:rPr>
          <w:color w:val="000000"/>
        </w:rPr>
      </w:pPr>
      <w:r w:rsidDel="00000000" w:rsidR="00000000" w:rsidRPr="00000000">
        <w:rPr>
          <w:color w:val="000000"/>
          <w:rtl w:val="0"/>
        </w:rPr>
        <w:t xml:space="preserve">b) Chất thải chăn nuôi như phân, nước tiểu, nước rửa chuồng và nước tắm vật nuôi khi được đưa về các hầm biogas hoặc hồ sinh học sẽ trải qua quá trình lên men kị khí, giúp phân giải các chất hữu cơ và tiêu diệt vi sinh vật gây bệnh.</w:t>
      </w:r>
    </w:p>
    <w:p w:rsidR="00000000" w:rsidDel="00000000" w:rsidP="00000000" w:rsidRDefault="00000000" w:rsidRPr="00000000" w14:paraId="00000005">
      <w:pPr>
        <w:spacing w:line="360" w:lineRule="auto"/>
        <w:jc w:val="both"/>
        <w:rPr>
          <w:color w:val="000000"/>
        </w:rPr>
      </w:pPr>
      <w:r w:rsidDel="00000000" w:rsidR="00000000" w:rsidRPr="00000000">
        <w:rPr>
          <w:color w:val="000000"/>
          <w:rtl w:val="0"/>
        </w:rPr>
        <w:t xml:space="preserve">c) Hồ sinh học có thể tiếp tục xử lý nước thải từ biogas và tái sử dụng nước này cho việc tưới cây trồng, đồng thời giúp giảm lượng chất thải sinh hoạt trong khu vực chăn nuôi.</w:t>
      </w:r>
    </w:p>
    <w:p w:rsidR="00000000" w:rsidDel="00000000" w:rsidP="00000000" w:rsidRDefault="00000000" w:rsidRPr="00000000" w14:paraId="00000006">
      <w:pPr>
        <w:spacing w:after="0" w:before="120" w:line="360" w:lineRule="auto"/>
        <w:jc w:val="both"/>
        <w:rPr>
          <w:color w:val="000000"/>
        </w:rPr>
      </w:pPr>
      <w:r w:rsidDel="00000000" w:rsidR="00000000" w:rsidRPr="00000000">
        <w:rPr>
          <w:color w:val="ff0000"/>
          <w:rtl w:val="0"/>
        </w:rPr>
        <w:t xml:space="preserve">d</w:t>
      </w:r>
      <w:r w:rsidDel="00000000" w:rsidR="00000000" w:rsidRPr="00000000">
        <w:rPr>
          <w:color w:val="000000"/>
          <w:rtl w:val="0"/>
        </w:rPr>
        <w:t xml:space="preserve">) Sau khi xử lý qua biogas, nước thải có thể tái sử dụng trực tiếp trong trang trại mà không cần thêm công đoạn xử lý nào.</w:t>
      </w:r>
    </w:p>
    <w:p w:rsidR="00000000" w:rsidDel="00000000" w:rsidP="00000000" w:rsidRDefault="00000000" w:rsidRPr="00000000" w14:paraId="00000007">
      <w:pPr>
        <w:spacing w:after="0" w:before="120" w:line="360" w:lineRule="auto"/>
        <w:jc w:val="both"/>
        <w:rPr>
          <w:color w:val="000000"/>
        </w:rPr>
      </w:pPr>
      <w:r w:rsidDel="00000000" w:rsidR="00000000" w:rsidRPr="00000000">
        <w:rPr>
          <w:b w:val="1"/>
          <w:color w:val="000000"/>
          <w:rtl w:val="0"/>
        </w:rPr>
        <w:t xml:space="preserve">Câu 2: </w:t>
      </w:r>
      <w:r w:rsidDel="00000000" w:rsidR="00000000" w:rsidRPr="00000000">
        <w:rPr>
          <w:rtl w:val="0"/>
        </w:rPr>
        <w:t xml:space="preserve">Ủ phân compost là quá trình chuyển đổi chất thải hữu cơ trong chăn nuôi như phân vật nuôi và chất độn chuồng thành phân bón hữu cơ giàu dinh dưỡng. Quá trình này diễn ra nhờ sự phân huỷ của vi sinh vật, đồng thời nhiệt độ trong đống ủ có thể lên tới 70°C, giúp tiêu diệt mầm bệnh. Phương pháp này chủ yếu áp dụng cho phân và chất độn chuồng của động vật.</w:t>
      </w:r>
      <w:r w:rsidDel="00000000" w:rsidR="00000000" w:rsidRPr="00000000">
        <w:rPr>
          <w:rtl w:val="0"/>
        </w:rPr>
      </w:r>
    </w:p>
    <w:p w:rsidR="00000000" w:rsidDel="00000000" w:rsidP="00000000" w:rsidRDefault="00000000" w:rsidRPr="00000000" w14:paraId="00000008">
      <w:pPr>
        <w:spacing w:after="0" w:before="120" w:line="360" w:lineRule="auto"/>
        <w:jc w:val="both"/>
        <w:rPr>
          <w:color w:val="000000"/>
        </w:rPr>
      </w:pPr>
      <w:r w:rsidDel="00000000" w:rsidR="00000000" w:rsidRPr="00000000">
        <w:rPr>
          <w:color w:val="000000"/>
          <w:rtl w:val="0"/>
        </w:rPr>
        <w:t xml:space="preserve">a) </w:t>
      </w:r>
      <w:r w:rsidDel="00000000" w:rsidR="00000000" w:rsidRPr="00000000">
        <w:rPr>
          <w:rtl w:val="0"/>
        </w:rPr>
        <w:t xml:space="preserve">Ủ phân compost là quá trình chuyển đổi chất thải hữu cơ trong chăn nuôi thành phân bón hữu cơ giàu dinh dưỡng.</w:t>
      </w:r>
      <w:r w:rsidDel="00000000" w:rsidR="00000000" w:rsidRPr="00000000">
        <w:rPr>
          <w:rtl w:val="0"/>
        </w:rPr>
      </w:r>
    </w:p>
    <w:p w:rsidR="00000000" w:rsidDel="00000000" w:rsidP="00000000" w:rsidRDefault="00000000" w:rsidRPr="00000000" w14:paraId="00000009">
      <w:pPr>
        <w:spacing w:after="0" w:before="120" w:line="360" w:lineRule="auto"/>
        <w:jc w:val="both"/>
        <w:rPr>
          <w:color w:val="000000"/>
        </w:rPr>
      </w:pPr>
      <w:r w:rsidDel="00000000" w:rsidR="00000000" w:rsidRPr="00000000">
        <w:rPr>
          <w:color w:val="ff0000"/>
          <w:rtl w:val="0"/>
        </w:rPr>
        <w:t xml:space="preserve">b</w:t>
      </w:r>
      <w:r w:rsidDel="00000000" w:rsidR="00000000" w:rsidRPr="00000000">
        <w:rPr>
          <w:color w:val="000000"/>
          <w:rtl w:val="0"/>
        </w:rPr>
        <w:t xml:space="preserve">) </w:t>
      </w:r>
      <w:r w:rsidDel="00000000" w:rsidR="00000000" w:rsidRPr="00000000">
        <w:rPr>
          <w:rtl w:val="0"/>
        </w:rPr>
        <w:t xml:space="preserve">Quá trình ủ phân compost không cần sự tham gia của vi sinh vật.</w:t>
      </w:r>
      <w:r w:rsidDel="00000000" w:rsidR="00000000" w:rsidRPr="00000000">
        <w:rPr>
          <w:color w:val="000000"/>
          <w:rtl w:val="0"/>
        </w:rPr>
        <w:t xml:space="preserve">  </w:t>
      </w:r>
    </w:p>
    <w:p w:rsidR="00000000" w:rsidDel="00000000" w:rsidP="00000000" w:rsidRDefault="00000000" w:rsidRPr="00000000" w14:paraId="0000000A">
      <w:pPr>
        <w:spacing w:before="120" w:line="360" w:lineRule="auto"/>
        <w:jc w:val="both"/>
        <w:rPr>
          <w:color w:val="000000"/>
        </w:rPr>
      </w:pPr>
      <w:r w:rsidDel="00000000" w:rsidR="00000000" w:rsidRPr="00000000">
        <w:rPr>
          <w:color w:val="ff0000"/>
          <w:rtl w:val="0"/>
        </w:rPr>
        <w:t xml:space="preserve">c</w:t>
      </w:r>
      <w:r w:rsidDel="00000000" w:rsidR="00000000" w:rsidRPr="00000000">
        <w:rPr>
          <w:color w:val="000000"/>
          <w:rtl w:val="0"/>
        </w:rPr>
        <w:t xml:space="preserve">) </w:t>
      </w:r>
      <w:r w:rsidDel="00000000" w:rsidR="00000000" w:rsidRPr="00000000">
        <w:rPr>
          <w:rtl w:val="0"/>
        </w:rPr>
        <w:t xml:space="preserve">Phương pháp ủ phân compost chỉ áp dụng cho phân động vật và không áp dụng cho chất độn chuồng.</w:t>
      </w:r>
      <w:r w:rsidDel="00000000" w:rsidR="00000000" w:rsidRPr="00000000">
        <w:rPr>
          <w:rtl w:val="0"/>
        </w:rPr>
      </w:r>
    </w:p>
    <w:p w:rsidR="00000000" w:rsidDel="00000000" w:rsidP="00000000" w:rsidRDefault="00000000" w:rsidRPr="00000000" w14:paraId="0000000B">
      <w:pPr>
        <w:spacing w:line="360" w:lineRule="auto"/>
        <w:rPr>
          <w:color w:val="000000"/>
        </w:rPr>
      </w:pPr>
      <w:r w:rsidDel="00000000" w:rsidR="00000000" w:rsidRPr="00000000">
        <w:rPr>
          <w:color w:val="000000"/>
          <w:rtl w:val="0"/>
        </w:rPr>
        <w:t xml:space="preserve">d) </w:t>
      </w:r>
      <w:r w:rsidDel="00000000" w:rsidR="00000000" w:rsidRPr="00000000">
        <w:rPr>
          <w:rtl w:val="0"/>
        </w:rPr>
        <w:t xml:space="preserve">Quá trình ủ phân compost có thể giúp tái sử dụng chất thải từ chăn nuôi để cung cấp dinh dưỡng cho đất.</w:t>
      </w:r>
      <w:r w:rsidDel="00000000" w:rsidR="00000000" w:rsidRPr="00000000">
        <w:rPr>
          <w:rtl w:val="0"/>
        </w:rPr>
      </w:r>
    </w:p>
    <w:p w:rsidR="00000000" w:rsidDel="00000000" w:rsidP="00000000" w:rsidRDefault="00000000" w:rsidRPr="00000000" w14:paraId="0000000C">
      <w:pPr>
        <w:spacing w:after="0" w:before="120" w:line="360" w:lineRule="auto"/>
        <w:jc w:val="both"/>
        <w:rPr>
          <w:rFonts w:ascii="Batang" w:cs="Batang" w:eastAsia="Batang" w:hAnsi="Batang"/>
          <w:color w:val="000000"/>
        </w:rPr>
      </w:pPr>
      <w:r w:rsidDel="00000000" w:rsidR="00000000" w:rsidRPr="00000000">
        <w:rPr>
          <w:b w:val="1"/>
          <w:color w:val="000000"/>
          <w:rtl w:val="0"/>
        </w:rPr>
        <w:t xml:space="preserve">Câu 3:</w:t>
      </w:r>
      <w:r w:rsidDel="00000000" w:rsidR="00000000" w:rsidRPr="00000000">
        <w:rPr>
          <w:color w:val="000000"/>
          <w:rtl w:val="0"/>
        </w:rPr>
        <w:t xml:space="preserve"> </w:t>
      </w:r>
      <w:r w:rsidDel="00000000" w:rsidR="00000000" w:rsidRPr="00000000">
        <w:rPr>
          <w:rtl w:val="0"/>
        </w:rPr>
        <w:t xml:space="preserve">Công nghệ sinh học giúp giảm lượng chất thải chăn nuôi bằng cách cải thiện tiêu hóa và hạn chế phát sinh khí thải. Các biện pháp gồm: sử dụng chế phẩm vi sinh (probiotics) để cân bằng hệ vi sinh vật đường ruột, nâng cao hiệu quả tiêu hóa và giảm chất thải; bổ sung enzyme, amino acid vào khẩu phần ăn để tối ưu hóa dinh dưỡng; điều chỉnh khẩu phần cho gia súc nhai lại bằng thức ăn ủ chua, lipid, acid hữu cơ và tannin nhằm hạn chế khí methane từ quá trình lên men.</w:t>
      </w:r>
      <w:r w:rsidDel="00000000" w:rsidR="00000000" w:rsidRPr="00000000">
        <w:rPr>
          <w:rtl w:val="0"/>
        </w:rPr>
      </w:r>
    </w:p>
    <w:p w:rsidR="00000000" w:rsidDel="00000000" w:rsidP="00000000" w:rsidRDefault="00000000" w:rsidRPr="00000000" w14:paraId="0000000D">
      <w:pPr>
        <w:spacing w:after="0" w:before="120" w:line="360" w:lineRule="auto"/>
        <w:jc w:val="both"/>
        <w:rPr>
          <w:color w:val="000000"/>
        </w:rPr>
      </w:pPr>
      <w:r w:rsidDel="00000000" w:rsidR="00000000" w:rsidRPr="00000000">
        <w:rPr>
          <w:color w:val="ff0000"/>
          <w:rtl w:val="0"/>
        </w:rPr>
        <w:t xml:space="preserve">a</w:t>
      </w:r>
      <w:r w:rsidDel="00000000" w:rsidR="00000000" w:rsidRPr="00000000">
        <w:rPr>
          <w:color w:val="000000"/>
          <w:rtl w:val="0"/>
        </w:rPr>
        <w:t xml:space="preserve">) </w:t>
      </w:r>
      <w:r w:rsidDel="00000000" w:rsidR="00000000" w:rsidRPr="00000000">
        <w:rPr>
          <w:rtl w:val="0"/>
        </w:rPr>
        <w:t xml:space="preserve">Chế độ ăn giàu lipid và acid hữu cơ cho gia súc nhai lại có thể làm tăng lượng khí methane phát sinh.</w:t>
      </w:r>
      <w:r w:rsidDel="00000000" w:rsidR="00000000" w:rsidRPr="00000000">
        <w:rPr>
          <w:rtl w:val="0"/>
        </w:rPr>
      </w:r>
    </w:p>
    <w:p w:rsidR="00000000" w:rsidDel="00000000" w:rsidP="00000000" w:rsidRDefault="00000000" w:rsidRPr="00000000" w14:paraId="0000000E">
      <w:pPr>
        <w:spacing w:before="120" w:line="360" w:lineRule="auto"/>
        <w:jc w:val="both"/>
        <w:rPr>
          <w:color w:val="000000"/>
        </w:rPr>
      </w:pPr>
      <w:r w:rsidDel="00000000" w:rsidR="00000000" w:rsidRPr="00000000">
        <w:rPr>
          <w:color w:val="ff0000"/>
          <w:rtl w:val="0"/>
        </w:rPr>
        <w:t xml:space="preserve">b</w:t>
      </w:r>
      <w:r w:rsidDel="00000000" w:rsidR="00000000" w:rsidRPr="00000000">
        <w:rPr>
          <w:color w:val="000000"/>
          <w:rtl w:val="0"/>
        </w:rPr>
        <w:t xml:space="preserve">) </w:t>
      </w:r>
      <w:r w:rsidDel="00000000" w:rsidR="00000000" w:rsidRPr="00000000">
        <w:rPr>
          <w:rtl w:val="0"/>
        </w:rPr>
        <w:t xml:space="preserve">Probiotics là các vi sinh vật có hại, làm giảm hiệu quả tiêu hóa của vật nuôi.</w:t>
      </w:r>
      <w:r w:rsidDel="00000000" w:rsidR="00000000" w:rsidRPr="00000000">
        <w:rPr>
          <w:rtl w:val="0"/>
        </w:rPr>
      </w:r>
    </w:p>
    <w:p w:rsidR="00000000" w:rsidDel="00000000" w:rsidP="00000000" w:rsidRDefault="00000000" w:rsidRPr="00000000" w14:paraId="0000000F">
      <w:pPr>
        <w:spacing w:line="360" w:lineRule="auto"/>
        <w:rPr>
          <w:color w:val="000000"/>
        </w:rPr>
      </w:pPr>
      <w:r w:rsidDel="00000000" w:rsidR="00000000" w:rsidRPr="00000000">
        <w:rPr>
          <w:color w:val="000000"/>
          <w:rtl w:val="0"/>
        </w:rPr>
        <w:t xml:space="preserve">c) </w:t>
      </w:r>
      <w:r w:rsidDel="00000000" w:rsidR="00000000" w:rsidRPr="00000000">
        <w:rPr>
          <w:rtl w:val="0"/>
        </w:rPr>
        <w:t xml:space="preserve">Công nghệ sinh học có thể giúp giảm lượng chất thải chăn nuôi bằng cách cải thiện hệ tiêu hóa của vật nuôi.</w:t>
      </w:r>
      <w:r w:rsidDel="00000000" w:rsidR="00000000" w:rsidRPr="00000000">
        <w:rPr>
          <w:rtl w:val="0"/>
        </w:rPr>
      </w:r>
    </w:p>
    <w:p w:rsidR="00000000" w:rsidDel="00000000" w:rsidP="00000000" w:rsidRDefault="00000000" w:rsidRPr="00000000" w14:paraId="00000010">
      <w:pPr>
        <w:spacing w:after="0" w:before="120" w:line="360" w:lineRule="auto"/>
        <w:jc w:val="both"/>
        <w:rPr>
          <w:color w:val="000000"/>
        </w:rPr>
      </w:pPr>
      <w:r w:rsidDel="00000000" w:rsidR="00000000" w:rsidRPr="00000000">
        <w:rPr>
          <w:color w:val="000000"/>
          <w:rtl w:val="0"/>
        </w:rPr>
        <w:t xml:space="preserve">d) </w:t>
      </w:r>
      <w:r w:rsidDel="00000000" w:rsidR="00000000" w:rsidRPr="00000000">
        <w:rPr>
          <w:rtl w:val="0"/>
        </w:rPr>
        <w:t xml:space="preserve">Việc bổ sung enzyme và amino acid vào khẩu phần ăn giúp tối ưu hóa dinh dưỡng và giảm chất thải.</w:t>
      </w:r>
      <w:r w:rsidDel="00000000" w:rsidR="00000000" w:rsidRPr="00000000">
        <w:rPr>
          <w:rtl w:val="0"/>
        </w:rPr>
      </w:r>
    </w:p>
    <w:p w:rsidR="00000000" w:rsidDel="00000000" w:rsidP="00000000" w:rsidRDefault="00000000" w:rsidRPr="00000000" w14:paraId="00000011">
      <w:pPr>
        <w:spacing w:after="0" w:before="120" w:line="360" w:lineRule="auto"/>
        <w:jc w:val="both"/>
        <w:rPr>
          <w:color w:val="000000"/>
        </w:rPr>
      </w:pPr>
      <w:r w:rsidDel="00000000" w:rsidR="00000000" w:rsidRPr="00000000">
        <w:rPr>
          <w:rtl w:val="0"/>
        </w:rPr>
      </w:r>
    </w:p>
    <w:p w:rsidR="00000000" w:rsidDel="00000000" w:rsidP="00000000" w:rsidRDefault="00000000" w:rsidRPr="00000000" w14:paraId="00000012">
      <w:pPr>
        <w:spacing w:after="0" w:before="120" w:line="360" w:lineRule="auto"/>
        <w:jc w:val="both"/>
        <w:rPr>
          <w:color w:val="000000"/>
        </w:rPr>
      </w:pPr>
      <w:r w:rsidDel="00000000" w:rsidR="00000000" w:rsidRPr="00000000">
        <w:rPr>
          <w:rtl w:val="0"/>
        </w:rPr>
      </w:r>
    </w:p>
    <w:p w:rsidR="00000000" w:rsidDel="00000000" w:rsidP="00000000" w:rsidRDefault="00000000" w:rsidRPr="00000000" w14:paraId="00000013">
      <w:pPr>
        <w:spacing w:after="0" w:before="120" w:line="360" w:lineRule="auto"/>
        <w:jc w:val="both"/>
        <w:rPr>
          <w:color w:val="000000"/>
        </w:rPr>
      </w:pPr>
      <w:r w:rsidDel="00000000" w:rsidR="00000000" w:rsidRPr="00000000">
        <w:rPr>
          <w:rtl w:val="0"/>
        </w:rPr>
      </w:r>
    </w:p>
    <w:sectPr>
      <w:headerReference r:id="rId7" w:type="default"/>
      <w:footerReference r:id="rId8" w:type="default"/>
      <w:pgSz w:h="15840" w:w="12240" w:orient="portrait"/>
      <w:pgMar w:bottom="1440" w:top="993" w:left="1440" w:right="1440" w:header="568"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Batang"/>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6">
    <w:pPr>
      <w:pBdr>
        <w:top w:space="0" w:sz="0" w:val="nil"/>
        <w:left w:space="0" w:sz="0" w:val="nil"/>
        <w:bottom w:space="0" w:sz="0" w:val="nil"/>
        <w:right w:space="0" w:sz="0" w:val="nil"/>
        <w:between w:space="0" w:sz="0" w:val="nil"/>
      </w:pBdr>
      <w:tabs>
        <w:tab w:val="center" w:leader="none" w:pos="4680"/>
        <w:tab w:val="right" w:leader="none" w:pos="9360"/>
      </w:tabs>
      <w:spacing w:after="0" w:line="240" w:lineRule="auto"/>
      <w:jc w:val="right"/>
      <w:rPr>
        <w:color w:val="000000"/>
      </w:rPr>
    </w:pPr>
    <w:r w:rsidDel="00000000" w:rsidR="00000000" w:rsidRPr="00000000">
      <w:rPr>
        <w:color w:val="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17">
    <w:pPr>
      <w:pBdr>
        <w:top w:space="0" w:sz="0" w:val="nil"/>
        <w:left w:space="0" w:sz="0" w:val="nil"/>
        <w:bottom w:space="0" w:sz="0" w:val="nil"/>
        <w:right w:space="0" w:sz="0" w:val="nil"/>
        <w:between w:space="0" w:sz="0" w:val="nil"/>
      </w:pBdr>
      <w:tabs>
        <w:tab w:val="center" w:leader="none" w:pos="4680"/>
        <w:tab w:val="right" w:leader="none" w:pos="9360"/>
      </w:tabs>
      <w:spacing w:after="0" w:line="240" w:lineRule="auto"/>
      <w:rPr>
        <w:color w:val="000000"/>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4">
    <w:pPr>
      <w:pBdr>
        <w:top w:space="0" w:sz="0" w:val="nil"/>
        <w:left w:space="0" w:sz="0" w:val="nil"/>
        <w:bottom w:space="0" w:sz="0" w:val="nil"/>
        <w:right w:space="0" w:sz="0" w:val="nil"/>
        <w:between w:space="0" w:sz="0" w:val="nil"/>
      </w:pBdr>
      <w:tabs>
        <w:tab w:val="center" w:leader="none" w:pos="4680"/>
        <w:tab w:val="right" w:leader="none" w:pos="9360"/>
      </w:tabs>
      <w:spacing w:after="0" w:line="360" w:lineRule="auto"/>
      <w:jc w:val="center"/>
      <w:rPr>
        <w:color w:val="ff0000"/>
      </w:rPr>
    </w:pPr>
    <w:r w:rsidDel="00000000" w:rsidR="00000000" w:rsidRPr="00000000">
      <w:rPr>
        <w:color w:val="ff0000"/>
        <w:rtl w:val="0"/>
      </w:rPr>
      <w:t xml:space="preserve">Trắc nghiệm đúng – sai Công nghệ Chăn nuôi 11 – Sách Kết nối tri thức</w:t>
    </w:r>
  </w:p>
  <w:p w:rsidR="00000000" w:rsidDel="00000000" w:rsidP="00000000" w:rsidRDefault="00000000" w:rsidRPr="00000000" w14:paraId="00000015">
    <w:pPr>
      <w:pBdr>
        <w:top w:space="0" w:sz="0" w:val="nil"/>
        <w:left w:space="0" w:sz="0" w:val="nil"/>
        <w:bottom w:space="0" w:sz="0" w:val="nil"/>
        <w:right w:space="0" w:sz="0" w:val="nil"/>
        <w:between w:space="0" w:sz="0" w:val="nil"/>
      </w:pBdr>
      <w:tabs>
        <w:tab w:val="center" w:leader="none" w:pos="4680"/>
        <w:tab w:val="right" w:leader="none" w:pos="9360"/>
      </w:tabs>
      <w:spacing w:after="0" w:line="360" w:lineRule="auto"/>
      <w:jc w:val="center"/>
      <w:rPr>
        <w:color w:val="00b050"/>
      </w:rPr>
    </w:pPr>
    <w:r w:rsidDel="00000000" w:rsidR="00000000" w:rsidRPr="00000000">
      <w:rPr>
        <w:color w:val="00b050"/>
        <w:rtl w:val="0"/>
      </w:rPr>
      <w:t xml:space="preserve">Kenhgiaovien.com –</w:t>
    </w:r>
    <w:r w:rsidDel="00000000" w:rsidR="00000000" w:rsidRPr="00000000">
      <w:rPr>
        <w:color w:val="ff0000"/>
        <w:rtl w:val="0"/>
      </w:rPr>
      <w:t xml:space="preserve"> </w:t>
    </w:r>
    <w:r w:rsidDel="00000000" w:rsidR="00000000" w:rsidRPr="00000000">
      <w:rPr>
        <w:color w:val="00b050"/>
        <w:rtl w:val="0"/>
      </w:rPr>
      <w:t xml:space="preserve">Zalo: 0386 168 725</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8"/>
        <w:szCs w:val="28"/>
        <w:lang w:val="vi-VN"/>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120" w:line="360" w:lineRule="auto"/>
      <w:jc w:val="center"/>
    </w:pPr>
    <w:rPr>
      <w:b w:val="1"/>
      <w:color w:val="2f5496"/>
    </w:rPr>
  </w:style>
  <w:style w:type="paragraph" w:styleId="Heading2">
    <w:name w:val="heading 2"/>
    <w:basedOn w:val="Normal"/>
    <w:next w:val="Normal"/>
    <w:pPr>
      <w:keepNext w:val="1"/>
      <w:keepLines w:val="1"/>
      <w:spacing w:after="0" w:before="40" w:line="336" w:lineRule="auto"/>
      <w:jc w:val="both"/>
    </w:pPr>
    <w:rPr>
      <w:b w:val="1"/>
      <w:color w:val="5b9bd5"/>
    </w:rPr>
  </w:style>
  <w:style w:type="paragraph" w:styleId="Heading3">
    <w:name w:val="heading 3"/>
    <w:basedOn w:val="Normal"/>
    <w:next w:val="Normal"/>
    <w:pPr>
      <w:keepNext w:val="1"/>
      <w:keepLines w:val="1"/>
      <w:spacing w:after="0" w:before="40" w:line="336" w:lineRule="auto"/>
      <w:jc w:val="both"/>
    </w:pPr>
    <w:rPr>
      <w:b w:val="1"/>
    </w:rPr>
  </w:style>
  <w:style w:type="paragraph" w:styleId="Heading4">
    <w:name w:val="heading 4"/>
    <w:basedOn w:val="Normal"/>
    <w:next w:val="Normal"/>
    <w:pPr>
      <w:keepNext w:val="1"/>
      <w:keepLines w:val="1"/>
      <w:spacing w:after="0" w:before="40" w:line="336" w:lineRule="auto"/>
      <w:jc w:val="both"/>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B14BDD"/>
  </w:style>
  <w:style w:type="paragraph" w:styleId="Heading1">
    <w:name w:val="heading 1"/>
    <w:basedOn w:val="Normal"/>
    <w:next w:val="Normal"/>
    <w:link w:val="Heading1Char"/>
    <w:uiPriority w:val="9"/>
    <w:qFormat w:val="1"/>
    <w:rsid w:val="0026228E"/>
    <w:pPr>
      <w:keepNext w:val="1"/>
      <w:keepLines w:val="1"/>
      <w:spacing w:after="0" w:before="120" w:line="360" w:lineRule="auto"/>
      <w:jc w:val="center"/>
      <w:outlineLvl w:val="0"/>
    </w:pPr>
    <w:rPr>
      <w:rFonts w:cstheme="majorBidi" w:eastAsiaTheme="majorEastAsia"/>
      <w:b w:val="1"/>
      <w:color w:val="2f5496" w:themeColor="accent1" w:themeShade="0000BF"/>
      <w:szCs w:val="32"/>
    </w:rPr>
  </w:style>
  <w:style w:type="paragraph" w:styleId="Heading2">
    <w:name w:val="heading 2"/>
    <w:basedOn w:val="Normal"/>
    <w:next w:val="Normal"/>
    <w:link w:val="Heading2Char"/>
    <w:uiPriority w:val="9"/>
    <w:semiHidden w:val="1"/>
    <w:unhideWhenUsed w:val="1"/>
    <w:qFormat w:val="1"/>
    <w:rsid w:val="00B14BDD"/>
    <w:pPr>
      <w:keepNext w:val="1"/>
      <w:keepLines w:val="1"/>
      <w:spacing w:after="0" w:before="40" w:line="336" w:lineRule="auto"/>
      <w:jc w:val="both"/>
      <w:outlineLvl w:val="1"/>
    </w:pPr>
    <w:rPr>
      <w:rFonts w:cstheme="majorBidi" w:eastAsiaTheme="majorEastAsia"/>
      <w:b w:val="1"/>
      <w:color w:val="5b9bd5" w:themeColor="accent5"/>
      <w:szCs w:val="26"/>
    </w:rPr>
  </w:style>
  <w:style w:type="paragraph" w:styleId="Heading3">
    <w:name w:val="heading 3"/>
    <w:basedOn w:val="Normal"/>
    <w:next w:val="Normal"/>
    <w:link w:val="Heading3Char"/>
    <w:uiPriority w:val="9"/>
    <w:semiHidden w:val="1"/>
    <w:unhideWhenUsed w:val="1"/>
    <w:qFormat w:val="1"/>
    <w:rsid w:val="009268A9"/>
    <w:pPr>
      <w:keepNext w:val="1"/>
      <w:keepLines w:val="1"/>
      <w:spacing w:after="0" w:before="40" w:line="336" w:lineRule="auto"/>
      <w:jc w:val="both"/>
      <w:outlineLvl w:val="2"/>
    </w:pPr>
    <w:rPr>
      <w:rFonts w:cstheme="majorBidi" w:eastAsiaTheme="majorEastAsia"/>
      <w:b w:val="1"/>
      <w:szCs w:val="24"/>
    </w:rPr>
  </w:style>
  <w:style w:type="paragraph" w:styleId="Heading4">
    <w:name w:val="heading 4"/>
    <w:basedOn w:val="Normal"/>
    <w:next w:val="Normal"/>
    <w:link w:val="Heading4Char"/>
    <w:uiPriority w:val="9"/>
    <w:semiHidden w:val="1"/>
    <w:unhideWhenUsed w:val="1"/>
    <w:qFormat w:val="1"/>
    <w:rsid w:val="009268A9"/>
    <w:pPr>
      <w:keepNext w:val="1"/>
      <w:keepLines w:val="1"/>
      <w:spacing w:after="0" w:before="40" w:line="336" w:lineRule="auto"/>
      <w:jc w:val="both"/>
      <w:outlineLvl w:val="3"/>
    </w:pPr>
    <w:rPr>
      <w:rFonts w:cstheme="majorBidi" w:eastAsiaTheme="majorEastAsia"/>
      <w:b w:val="1"/>
      <w:iCs w:val="1"/>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sz w:val="22"/>
      <w:szCs w:val="22"/>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character" w:styleId="Heading1Char" w:customStyle="1">
    <w:name w:val="Heading 1 Char"/>
    <w:basedOn w:val="DefaultParagraphFont"/>
    <w:link w:val="Heading1"/>
    <w:uiPriority w:val="9"/>
    <w:rsid w:val="0026228E"/>
    <w:rPr>
      <w:rFonts w:cstheme="majorBidi" w:eastAsiaTheme="majorEastAsia"/>
      <w:b w:val="1"/>
      <w:color w:val="2f5496" w:themeColor="accent1" w:themeShade="0000BF"/>
      <w:szCs w:val="32"/>
    </w:rPr>
  </w:style>
  <w:style w:type="character" w:styleId="Heading2Char" w:customStyle="1">
    <w:name w:val="Heading 2 Char"/>
    <w:basedOn w:val="DefaultParagraphFont"/>
    <w:link w:val="Heading2"/>
    <w:uiPriority w:val="9"/>
    <w:semiHidden w:val="1"/>
    <w:rsid w:val="00B14BDD"/>
    <w:rPr>
      <w:rFonts w:ascii="Times New Roman" w:hAnsi="Times New Roman" w:cstheme="majorBidi" w:eastAsiaTheme="majorEastAsia"/>
      <w:b w:val="1"/>
      <w:color w:val="5b9bd5" w:themeColor="accent5"/>
      <w:kern w:val="0"/>
      <w:sz w:val="28"/>
      <w:szCs w:val="26"/>
    </w:rPr>
  </w:style>
  <w:style w:type="character" w:styleId="Heading3Char" w:customStyle="1">
    <w:name w:val="Heading 3 Char"/>
    <w:basedOn w:val="DefaultParagraphFont"/>
    <w:link w:val="Heading3"/>
    <w:uiPriority w:val="9"/>
    <w:rsid w:val="009268A9"/>
    <w:rPr>
      <w:rFonts w:ascii="Times New Roman" w:hAnsi="Times New Roman" w:cstheme="majorBidi" w:eastAsiaTheme="majorEastAsia"/>
      <w:b w:val="1"/>
      <w:kern w:val="0"/>
      <w:sz w:val="28"/>
      <w:szCs w:val="24"/>
    </w:rPr>
  </w:style>
  <w:style w:type="character" w:styleId="Heading4Char" w:customStyle="1">
    <w:name w:val="Heading 4 Char"/>
    <w:basedOn w:val="DefaultParagraphFont"/>
    <w:link w:val="Heading4"/>
    <w:uiPriority w:val="9"/>
    <w:semiHidden w:val="1"/>
    <w:rsid w:val="009268A9"/>
    <w:rPr>
      <w:rFonts w:cstheme="majorBidi" w:eastAsiaTheme="majorEastAsia"/>
      <w:b w:val="1"/>
      <w:iCs w:val="1"/>
    </w:rPr>
  </w:style>
  <w:style w:type="character" w:styleId="PlaceholderText">
    <w:name w:val="Placeholder Text"/>
    <w:basedOn w:val="DefaultParagraphFont"/>
    <w:uiPriority w:val="99"/>
    <w:semiHidden w:val="1"/>
    <w:rsid w:val="006A17A2"/>
    <w:rPr>
      <w:color w:val="666666"/>
    </w:rPr>
  </w:style>
  <w:style w:type="table" w:styleId="TableGrid">
    <w:name w:val="Table Grid"/>
    <w:basedOn w:val="TableNormal"/>
    <w:uiPriority w:val="39"/>
    <w:rsid w:val="008E23CA"/>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Header">
    <w:name w:val="header"/>
    <w:basedOn w:val="Normal"/>
    <w:link w:val="HeaderChar"/>
    <w:uiPriority w:val="99"/>
    <w:unhideWhenUsed w:val="1"/>
    <w:rsid w:val="00613A57"/>
    <w:pPr>
      <w:tabs>
        <w:tab w:val="center" w:pos="4680"/>
        <w:tab w:val="right" w:pos="9360"/>
      </w:tabs>
      <w:spacing w:after="0" w:line="240" w:lineRule="auto"/>
    </w:pPr>
  </w:style>
  <w:style w:type="character" w:styleId="HeaderChar" w:customStyle="1">
    <w:name w:val="Header Char"/>
    <w:basedOn w:val="DefaultParagraphFont"/>
    <w:link w:val="Header"/>
    <w:uiPriority w:val="99"/>
    <w:rsid w:val="00613A57"/>
    <w:rPr>
      <w:rFonts w:ascii="Times New Roman" w:hAnsi="Times New Roman"/>
      <w:sz w:val="28"/>
    </w:rPr>
  </w:style>
  <w:style w:type="paragraph" w:styleId="Footer">
    <w:name w:val="footer"/>
    <w:basedOn w:val="Normal"/>
    <w:link w:val="FooterChar"/>
    <w:uiPriority w:val="99"/>
    <w:unhideWhenUsed w:val="1"/>
    <w:rsid w:val="00613A57"/>
    <w:pPr>
      <w:tabs>
        <w:tab w:val="center" w:pos="4680"/>
        <w:tab w:val="right" w:pos="9360"/>
      </w:tabs>
      <w:spacing w:after="0" w:line="240" w:lineRule="auto"/>
    </w:pPr>
  </w:style>
  <w:style w:type="character" w:styleId="FooterChar" w:customStyle="1">
    <w:name w:val="Footer Char"/>
    <w:basedOn w:val="DefaultParagraphFont"/>
    <w:link w:val="Footer"/>
    <w:uiPriority w:val="99"/>
    <w:rsid w:val="00613A57"/>
    <w:rPr>
      <w:rFonts w:ascii="Times New Roman" w:hAnsi="Times New Roman"/>
      <w:sz w:val="28"/>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pPr>
      <w:spacing w:after="0" w:line="240" w:lineRule="auto"/>
    </w:pPr>
    <w:tblPr>
      <w:tblStyleRowBandSize w:val="1"/>
      <w:tblStyleColBandSize w:val="1"/>
    </w:tblPr>
  </w:style>
  <w:style w:type="table" w:styleId="a0" w:customStyle="1">
    <w:basedOn w:val="TableNormal"/>
    <w:pPr>
      <w:spacing w:after="0" w:line="240" w:lineRule="auto"/>
    </w:pPr>
    <w:tblPr>
      <w:tblStyleRowBandSize w:val="1"/>
      <w:tblStyleColBandSize w:val="1"/>
    </w:tblPr>
  </w:style>
  <w:style w:type="table" w:styleId="a1" w:customStyle="1">
    <w:basedOn w:val="TableNormal"/>
    <w:pPr>
      <w:spacing w:after="0" w:line="240" w:lineRule="auto"/>
    </w:pPr>
    <w:tblPr>
      <w:tblStyleRowBandSize w:val="1"/>
      <w:tblStyleColBandSize w:val="1"/>
    </w:tblPr>
  </w:style>
  <w:style w:type="table" w:styleId="a2" w:customStyle="1">
    <w:basedOn w:val="TableNormal"/>
    <w:pPr>
      <w:spacing w:after="0" w:line="240" w:lineRule="auto"/>
    </w:pPr>
    <w:tblPr>
      <w:tblStyleRowBandSize w:val="1"/>
      <w:tblStyleColBandSize w:val="1"/>
    </w:tblPr>
  </w:style>
  <w:style w:type="table" w:styleId="a3" w:customStyle="1">
    <w:basedOn w:val="TableNormal"/>
    <w:pPr>
      <w:spacing w:after="0" w:line="240" w:lineRule="auto"/>
    </w:pPr>
    <w:tblPr>
      <w:tblStyleRowBandSize w:val="1"/>
      <w:tblStyleColBandSize w:val="1"/>
    </w:tblPr>
  </w:style>
  <w:style w:type="table" w:styleId="a4" w:customStyle="1">
    <w:basedOn w:val="TableNormal"/>
    <w:pPr>
      <w:spacing w:after="0" w:line="240" w:lineRule="auto"/>
    </w:pPr>
    <w:tblPr>
      <w:tblStyleRowBandSize w:val="1"/>
      <w:tblStyleColBandSize w:val="1"/>
    </w:tblPr>
  </w:style>
  <w:style w:type="table" w:styleId="a5" w:customStyle="1">
    <w:basedOn w:val="TableNormal"/>
    <w:pPr>
      <w:spacing w:after="0" w:line="240" w:lineRule="auto"/>
    </w:pPr>
    <w:tblPr>
      <w:tblStyleRowBandSize w:val="1"/>
      <w:tblStyleColBandSize w:val="1"/>
    </w:tblPr>
  </w:style>
  <w:style w:type="table" w:styleId="a6" w:customStyle="1">
    <w:basedOn w:val="TableNormal"/>
    <w:pPr>
      <w:spacing w:after="0" w:line="240" w:lineRule="auto"/>
    </w:pPr>
    <w:tblPr>
      <w:tblStyleRowBandSize w:val="1"/>
      <w:tblStyleColBandSize w:val="1"/>
    </w:tblPr>
  </w:style>
  <w:style w:type="table" w:styleId="a7" w:customStyle="1">
    <w:basedOn w:val="TableNormal"/>
    <w:pPr>
      <w:spacing w:after="0" w:line="240" w:lineRule="auto"/>
    </w:pPr>
    <w:tblPr>
      <w:tblStyleRowBandSize w:val="1"/>
      <w:tblStyleColBandSize w:val="1"/>
    </w:tblPr>
  </w:style>
  <w:style w:type="table" w:styleId="a8" w:customStyle="1">
    <w:basedOn w:val="TableNormal"/>
    <w:pPr>
      <w:spacing w:after="0" w:line="240" w:lineRule="auto"/>
    </w:pPr>
    <w:tblPr>
      <w:tblStyleRowBandSize w:val="1"/>
      <w:tblStyleColBandSize w:val="1"/>
    </w:tblPr>
  </w:style>
  <w:style w:type="paragraph" w:styleId="ListParagraph">
    <w:name w:val="List Paragraph"/>
    <w:basedOn w:val="Normal"/>
    <w:uiPriority w:val="34"/>
    <w:qFormat w:val="1"/>
    <w:rsid w:val="00F66D21"/>
    <w:pPr>
      <w:ind w:left="720"/>
      <w:contextualSpacing w:val="1"/>
    </w:pPr>
  </w:style>
  <w:style w:type="paragraph" w:styleId="NormalWeb">
    <w:name w:val="Normal (Web)"/>
    <w:basedOn w:val="Normal"/>
    <w:uiPriority w:val="99"/>
    <w:semiHidden w:val="1"/>
    <w:unhideWhenUsed w:val="1"/>
    <w:rsid w:val="00DB351C"/>
    <w:pPr>
      <w:spacing w:after="100" w:afterAutospacing="1" w:before="100" w:beforeAutospacing="1" w:line="240" w:lineRule="auto"/>
    </w:pPr>
    <w:rPr>
      <w:sz w:val="24"/>
      <w:szCs w:val="24"/>
    </w:rPr>
  </w:style>
  <w:style w:type="table" w:styleId="a9" w:customStyle="1">
    <w:basedOn w:val="TableNormal"/>
    <w:tblPr>
      <w:tblStyleRowBandSize w:val="1"/>
      <w:tblStyleColBandSize w:val="1"/>
      <w:tblCellMar>
        <w:top w:w="15.0" w:type="dxa"/>
        <w:left w:w="15.0" w:type="dxa"/>
        <w:bottom w:w="15.0" w:type="dxa"/>
        <w:right w:w="15.0" w:type="dxa"/>
      </w:tblCellMar>
    </w:tblPr>
  </w:style>
  <w:style w:type="character" w:styleId="Emphasis">
    <w:name w:val="Emphasis"/>
    <w:basedOn w:val="DefaultParagraphFont"/>
    <w:uiPriority w:val="20"/>
    <w:qFormat w:val="1"/>
    <w:rsid w:val="00556211"/>
    <w:rPr>
      <w:i w:val="1"/>
      <w:iCs w:val="1"/>
    </w:rPr>
  </w:style>
  <w:style w:type="table" w:styleId="GridTable1Light-Accent3">
    <w:name w:val="Grid Table 1 Light Accent 3"/>
    <w:basedOn w:val="TableNormal"/>
    <w:uiPriority w:val="46"/>
    <w:rsid w:val="00556211"/>
    <w:pPr>
      <w:spacing w:after="0" w:line="240" w:lineRule="auto"/>
    </w:pPr>
    <w:tblPr>
      <w:tblStyleRowBandSize w:val="1"/>
      <w:tblStyleColBandSize w:val="1"/>
      <w:tblBorders>
        <w:top w:color="dbdbdb" w:space="0" w:sz="4" w:themeColor="accent3" w:themeTint="000066" w:val="single"/>
        <w:left w:color="dbdbdb" w:space="0" w:sz="4" w:themeColor="accent3" w:themeTint="000066" w:val="single"/>
        <w:bottom w:color="dbdbdb" w:space="0" w:sz="4" w:themeColor="accent3" w:themeTint="000066" w:val="single"/>
        <w:right w:color="dbdbdb" w:space="0" w:sz="4" w:themeColor="accent3" w:themeTint="000066" w:val="single"/>
        <w:insideH w:color="dbdbdb" w:space="0" w:sz="4" w:themeColor="accent3" w:themeTint="000066" w:val="single"/>
        <w:insideV w:color="dbdbdb" w:space="0" w:sz="4" w:themeColor="accent3" w:themeTint="000066" w:val="single"/>
      </w:tblBorders>
    </w:tblPr>
    <w:tblStylePr w:type="firstRow">
      <w:rPr>
        <w:b w:val="1"/>
        <w:bCs w:val="1"/>
      </w:rPr>
      <w:tblPr/>
      <w:tcPr>
        <w:tcBorders>
          <w:bottom w:color="c9c9c9" w:space="0" w:sz="12" w:themeColor="accent3" w:themeTint="000099" w:val="single"/>
        </w:tcBorders>
      </w:tcPr>
    </w:tblStylePr>
    <w:tblStylePr w:type="lastRow">
      <w:rPr>
        <w:b w:val="1"/>
        <w:bCs w:val="1"/>
      </w:rPr>
      <w:tblPr/>
      <w:tcPr>
        <w:tcBorders>
          <w:top w:color="c9c9c9" w:space="0" w:sz="2" w:themeColor="accent3" w:themeTint="000099" w:val="double"/>
        </w:tcBorders>
      </w:tcPr>
    </w:tblStylePr>
    <w:tblStylePr w:type="firstCol">
      <w:rPr>
        <w:b w:val="1"/>
        <w:bCs w:val="1"/>
      </w:rPr>
    </w:tblStylePr>
    <w:tblStylePr w:type="lastCol">
      <w:rPr>
        <w:b w:val="1"/>
        <w:bCs w:val="1"/>
      </w:rPr>
    </w:tblStylePr>
  </w:style>
  <w:style w:type="table" w:styleId="GridTable4-Accent3">
    <w:name w:val="Grid Table 4 Accent 3"/>
    <w:basedOn w:val="TableNormal"/>
    <w:uiPriority w:val="49"/>
    <w:rsid w:val="00556211"/>
    <w:pPr>
      <w:spacing w:after="0" w:line="240" w:lineRule="auto"/>
    </w:pPr>
    <w:tblPr>
      <w:tblStyleRowBandSize w:val="1"/>
      <w:tblStyleColBandSize w:val="1"/>
      <w:tblBorders>
        <w:top w:color="c9c9c9" w:space="0" w:sz="4" w:themeColor="accent3" w:themeTint="000099" w:val="single"/>
        <w:left w:color="c9c9c9" w:space="0" w:sz="4" w:themeColor="accent3" w:themeTint="000099" w:val="single"/>
        <w:bottom w:color="c9c9c9" w:space="0" w:sz="4" w:themeColor="accent3" w:themeTint="000099" w:val="single"/>
        <w:right w:color="c9c9c9" w:space="0" w:sz="4" w:themeColor="accent3" w:themeTint="000099" w:val="single"/>
        <w:insideH w:color="c9c9c9" w:space="0" w:sz="4" w:themeColor="accent3" w:themeTint="000099" w:val="single"/>
        <w:insideV w:color="c9c9c9" w:space="0" w:sz="4" w:themeColor="accent3" w:themeTint="000099" w:val="single"/>
      </w:tblBorders>
    </w:tblPr>
    <w:tblStylePr w:type="firstRow">
      <w:rPr>
        <w:b w:val="1"/>
        <w:bCs w:val="1"/>
        <w:color w:val="ffffff" w:themeColor="background1"/>
      </w:rPr>
      <w:tblPr/>
      <w:tcPr>
        <w:tcBorders>
          <w:top w:color="a5a5a5" w:space="0" w:sz="4" w:themeColor="accent3" w:val="single"/>
          <w:left w:color="a5a5a5" w:space="0" w:sz="4" w:themeColor="accent3" w:val="single"/>
          <w:bottom w:color="a5a5a5" w:space="0" w:sz="4" w:themeColor="accent3" w:val="single"/>
          <w:right w:color="a5a5a5" w:space="0" w:sz="4" w:themeColor="accent3" w:val="single"/>
          <w:insideH w:space="0" w:sz="0" w:val="nil"/>
          <w:insideV w:space="0" w:sz="0" w:val="nil"/>
        </w:tcBorders>
        <w:shd w:color="auto" w:fill="a5a5a5" w:themeFill="accent3" w:val="clear"/>
      </w:tcPr>
    </w:tblStylePr>
    <w:tblStylePr w:type="lastRow">
      <w:rPr>
        <w:b w:val="1"/>
        <w:bCs w:val="1"/>
      </w:rPr>
      <w:tblPr/>
      <w:tcPr>
        <w:tcBorders>
          <w:top w:color="a5a5a5" w:space="0" w:sz="4" w:themeColor="accent3" w:val="double"/>
        </w:tcBorders>
      </w:tcPr>
    </w:tblStylePr>
    <w:tblStylePr w:type="firstCol">
      <w:rPr>
        <w:b w:val="1"/>
        <w:bCs w:val="1"/>
      </w:rPr>
    </w:tblStylePr>
    <w:tblStylePr w:type="lastCol">
      <w:rPr>
        <w:b w:val="1"/>
        <w:bCs w:val="1"/>
      </w:rPr>
    </w:tblStylePr>
    <w:tblStylePr w:type="band1Vert">
      <w:tblPr/>
      <w:tcPr>
        <w:shd w:color="auto" w:fill="ededed" w:themeFill="accent3" w:themeFillTint="000033" w:val="clear"/>
      </w:tcPr>
    </w:tblStylePr>
    <w:tblStylePr w:type="band1Horz">
      <w:tblPr/>
      <w:tcPr>
        <w:shd w:color="auto" w:fill="ededed" w:themeFill="accent3" w:themeFillTint="000033" w:val="clear"/>
      </w:tcPr>
    </w:tblStyle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xEVakrcQTTW1+7cnIdnM8ZQ4Maw==">CgMxLjA4AHIhMS1YY0VBWFFtOXNESzNXOS1xR0d5ZkhuU2luV3daY19V</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2025-02-09T20:34:00Z</dcterms:created>
  <dc:creator>Nguyễn Trang</dc:creator>
</cp:coreProperties>
</file>